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52CE4" w14:textId="2EAC0647" w:rsidR="00181CA6" w:rsidRPr="00FA74E3" w:rsidRDefault="009D50D5" w:rsidP="00181CA6">
      <w:pPr>
        <w:jc w:val="both"/>
        <w:rPr>
          <w:rFonts w:asciiTheme="majorHAnsi" w:hAnsiTheme="majorHAnsi" w:cstheme="majorHAnsi"/>
          <w:b/>
          <w:bCs/>
          <w:sz w:val="34"/>
          <w:szCs w:val="34"/>
        </w:rPr>
      </w:pPr>
      <w:r w:rsidRPr="00FA74E3">
        <w:rPr>
          <w:rFonts w:asciiTheme="majorHAnsi" w:hAnsiTheme="majorHAnsi" w:cstheme="majorHAnsi"/>
          <w:b/>
          <w:bCs/>
          <w:sz w:val="34"/>
          <w:szCs w:val="34"/>
        </w:rPr>
        <w:t xml:space="preserve">Attestation du fournisseur </w:t>
      </w:r>
      <w:r w:rsidR="00011EFC" w:rsidRPr="00FA74E3">
        <w:rPr>
          <w:rFonts w:asciiTheme="majorHAnsi" w:hAnsiTheme="majorHAnsi" w:cstheme="majorHAnsi"/>
          <w:sz w:val="34"/>
          <w:szCs w:val="34"/>
          <w:highlight w:val="yellow"/>
        </w:rPr>
        <w:t>[nom du fournisseur]</w:t>
      </w:r>
      <w:r w:rsidR="00011EFC" w:rsidRPr="00FA74E3">
        <w:rPr>
          <w:rFonts w:asciiTheme="majorHAnsi" w:hAnsiTheme="majorHAnsi" w:cstheme="majorHAnsi"/>
          <w:sz w:val="34"/>
          <w:szCs w:val="34"/>
        </w:rPr>
        <w:t xml:space="preserve"> </w:t>
      </w:r>
      <w:r w:rsidRPr="00FA74E3">
        <w:rPr>
          <w:rFonts w:asciiTheme="majorHAnsi" w:hAnsiTheme="majorHAnsi" w:cstheme="majorHAnsi"/>
          <w:b/>
          <w:bCs/>
          <w:sz w:val="34"/>
          <w:szCs w:val="34"/>
        </w:rPr>
        <w:t xml:space="preserve">concernant sa déclaration de pertes de recettes au titre des amortisseurs électricité sur la période du </w:t>
      </w:r>
      <w:r w:rsidR="00A46B1F" w:rsidRPr="00FA74E3">
        <w:rPr>
          <w:rFonts w:asciiTheme="majorHAnsi" w:hAnsiTheme="majorHAnsi" w:cstheme="majorHAnsi"/>
          <w:b/>
          <w:bCs/>
          <w:sz w:val="34"/>
          <w:szCs w:val="34"/>
        </w:rPr>
        <w:t>1</w:t>
      </w:r>
      <w:r w:rsidRPr="00FA74E3">
        <w:rPr>
          <w:rFonts w:asciiTheme="majorHAnsi" w:hAnsiTheme="majorHAnsi" w:cstheme="majorHAnsi"/>
          <w:b/>
          <w:bCs/>
          <w:sz w:val="34"/>
          <w:szCs w:val="34"/>
          <w:vertAlign w:val="superscript"/>
        </w:rPr>
        <w:t>er</w:t>
      </w:r>
      <w:r w:rsidRPr="00FA74E3">
        <w:rPr>
          <w:rFonts w:asciiTheme="majorHAnsi" w:hAnsiTheme="majorHAnsi" w:cstheme="majorHAnsi"/>
          <w:b/>
          <w:bCs/>
          <w:sz w:val="34"/>
          <w:szCs w:val="34"/>
        </w:rPr>
        <w:t xml:space="preserve"> </w:t>
      </w:r>
      <w:r w:rsidR="00A46B1F" w:rsidRPr="00FA74E3">
        <w:rPr>
          <w:rFonts w:asciiTheme="majorHAnsi" w:hAnsiTheme="majorHAnsi" w:cstheme="majorHAnsi"/>
          <w:b/>
          <w:bCs/>
          <w:sz w:val="34"/>
          <w:szCs w:val="34"/>
        </w:rPr>
        <w:t>janvier</w:t>
      </w:r>
      <w:r w:rsidRPr="00FA74E3">
        <w:rPr>
          <w:rFonts w:asciiTheme="majorHAnsi" w:hAnsiTheme="majorHAnsi" w:cstheme="majorHAnsi"/>
          <w:b/>
          <w:bCs/>
          <w:sz w:val="34"/>
          <w:szCs w:val="34"/>
        </w:rPr>
        <w:t xml:space="preserve"> 2023 au 31 </w:t>
      </w:r>
      <w:r w:rsidR="00A46B1F" w:rsidRPr="00FA74E3">
        <w:rPr>
          <w:rFonts w:asciiTheme="majorHAnsi" w:hAnsiTheme="majorHAnsi" w:cstheme="majorHAnsi"/>
          <w:b/>
          <w:bCs/>
          <w:sz w:val="34"/>
          <w:szCs w:val="34"/>
        </w:rPr>
        <w:t xml:space="preserve">décembre </w:t>
      </w:r>
      <w:r w:rsidRPr="00FA74E3">
        <w:rPr>
          <w:rFonts w:asciiTheme="majorHAnsi" w:hAnsiTheme="majorHAnsi" w:cstheme="majorHAnsi"/>
          <w:b/>
          <w:bCs/>
          <w:sz w:val="34"/>
          <w:szCs w:val="34"/>
        </w:rPr>
        <w:t>202</w:t>
      </w:r>
      <w:r w:rsidR="00A46B1F" w:rsidRPr="00FA74E3">
        <w:rPr>
          <w:rFonts w:asciiTheme="majorHAnsi" w:hAnsiTheme="majorHAnsi" w:cstheme="majorHAnsi"/>
          <w:b/>
          <w:bCs/>
          <w:sz w:val="34"/>
          <w:szCs w:val="34"/>
        </w:rPr>
        <w:t>3</w:t>
      </w:r>
      <w:r w:rsidRPr="00FA74E3">
        <w:rPr>
          <w:rFonts w:asciiTheme="majorHAnsi" w:hAnsiTheme="majorHAnsi" w:cstheme="majorHAnsi"/>
          <w:b/>
          <w:bCs/>
          <w:sz w:val="34"/>
          <w:szCs w:val="34"/>
        </w:rPr>
        <w:t>.</w:t>
      </w:r>
    </w:p>
    <w:p w14:paraId="4ED2DD5C" w14:textId="6BD8FCBA" w:rsidR="00FA2C72" w:rsidRPr="005326E2" w:rsidRDefault="00FA2C72" w:rsidP="527E4786">
      <w:pPr>
        <w:pStyle w:val="corpsdetexte"/>
        <w:rPr>
          <w:rFonts w:cstheme="minorBidi"/>
          <w:color w:val="000000"/>
        </w:rPr>
      </w:pPr>
      <w:r w:rsidRPr="527E4786">
        <w:rPr>
          <w:rFonts w:cstheme="minorBidi"/>
          <w:color w:val="000000" w:themeColor="text1"/>
        </w:rPr>
        <w:t xml:space="preserve">L’article 181 de la loi de finances pour 2023, </w:t>
      </w:r>
      <w:r>
        <w:t xml:space="preserve">prévoit un dispositif </w:t>
      </w:r>
      <w:r w:rsidR="007B051C">
        <w:t xml:space="preserve">dit d’« amortisseur électricité » </w:t>
      </w:r>
      <w:r>
        <w:t xml:space="preserve">de </w:t>
      </w:r>
      <w:r w:rsidR="001419B4">
        <w:t>réductions de facture sur l’année 2023</w:t>
      </w:r>
      <w:r w:rsidR="00667728">
        <w:t xml:space="preserve"> pour certaines catégories de clients professionnels non-éligibles au bouclier tarifaire électricité et de compensation des fournisseurs d’électricité pour lesdites réductions de factures</w:t>
      </w:r>
      <w:r>
        <w:t>.</w:t>
      </w:r>
      <w:r w:rsidRPr="527E4786">
        <w:rPr>
          <w:rFonts w:cstheme="minorBidi"/>
        </w:rPr>
        <w:t xml:space="preserve"> Les pertes de recettes supportées par les fournisseurs au titre du dispositif visé ci-dessus constituent des charges de service public de l’énergie (CSPE) compensées par l’Etat. Le</w:t>
      </w:r>
      <w:r w:rsidR="003A64EF" w:rsidRPr="527E4786">
        <w:rPr>
          <w:rFonts w:cstheme="minorBidi"/>
        </w:rPr>
        <w:t>s</w:t>
      </w:r>
      <w:r w:rsidRPr="527E4786">
        <w:rPr>
          <w:rFonts w:cstheme="minorBidi"/>
        </w:rPr>
        <w:t xml:space="preserve"> décret</w:t>
      </w:r>
      <w:r w:rsidR="003A64EF" w:rsidRPr="527E4786">
        <w:rPr>
          <w:rFonts w:cstheme="minorBidi"/>
        </w:rPr>
        <w:t>s</w:t>
      </w:r>
      <w:r w:rsidRPr="527E4786">
        <w:rPr>
          <w:rFonts w:cstheme="minorBidi"/>
        </w:rPr>
        <w:t xml:space="preserve"> n°2022-1774 du 31 décembre 2022</w:t>
      </w:r>
      <w:r w:rsidR="00B2527D" w:rsidRPr="527E4786">
        <w:rPr>
          <w:rFonts w:cstheme="minorBidi"/>
        </w:rPr>
        <w:t xml:space="preserve"> et n°2023-880 du 15 septembre 2023</w:t>
      </w:r>
      <w:r w:rsidRPr="527E4786">
        <w:rPr>
          <w:rFonts w:cstheme="minorBidi"/>
        </w:rPr>
        <w:t xml:space="preserve"> </w:t>
      </w:r>
      <w:r w:rsidR="00EF43DD" w:rsidRPr="527E4786">
        <w:rPr>
          <w:rFonts w:cstheme="minorBidi"/>
        </w:rPr>
        <w:t xml:space="preserve">notamment </w:t>
      </w:r>
      <w:r w:rsidRPr="527E4786">
        <w:rPr>
          <w:rFonts w:cstheme="minorBidi"/>
        </w:rPr>
        <w:t>en précise</w:t>
      </w:r>
      <w:r w:rsidR="00B2527D" w:rsidRPr="527E4786">
        <w:rPr>
          <w:rFonts w:cstheme="minorBidi"/>
        </w:rPr>
        <w:t>nt</w:t>
      </w:r>
      <w:r w:rsidRPr="527E4786">
        <w:rPr>
          <w:rFonts w:cstheme="minorBidi"/>
        </w:rPr>
        <w:t> les modalités d’application.</w:t>
      </w:r>
    </w:p>
    <w:p w14:paraId="0A82F39C" w14:textId="3766FF5C" w:rsidR="00FA2C72" w:rsidRPr="00D75A80" w:rsidRDefault="00FA2C72" w:rsidP="00FA2C72">
      <w:pPr>
        <w:pStyle w:val="corpsdetexte"/>
        <w:rPr>
          <w:rFonts w:cstheme="minorHAnsi"/>
        </w:rPr>
      </w:pPr>
      <w:r w:rsidRPr="00D75A80">
        <w:rPr>
          <w:rFonts w:cstheme="minorHAnsi"/>
        </w:rPr>
        <w:t xml:space="preserve">Dans ses délibérations 2023-78, 2023-371 et </w:t>
      </w:r>
      <w:r w:rsidR="00421854">
        <w:rPr>
          <w:rFonts w:cstheme="minorHAnsi"/>
        </w:rPr>
        <w:t>2024-</w:t>
      </w:r>
      <w:r w:rsidR="00985C84">
        <w:rPr>
          <w:rFonts w:cstheme="minorHAnsi"/>
        </w:rPr>
        <w:t>14</w:t>
      </w:r>
      <w:r w:rsidR="00E73614">
        <w:rPr>
          <w:rFonts w:cstheme="minorHAnsi"/>
        </w:rPr>
        <w:t>8</w:t>
      </w:r>
      <w:r w:rsidRPr="00D75A80">
        <w:rPr>
          <w:rFonts w:cstheme="minorHAnsi"/>
        </w:rPr>
        <w:t xml:space="preserve"> notamment, la Commission de Régulation de l’Energie (CRE) précise les modalités d’application du dispositif, et encadre les déclarations des charges de service public pour les boucliers tarifaires et amortisseurs électricité.</w:t>
      </w:r>
    </w:p>
    <w:p w14:paraId="14F947AA" w14:textId="4CB786DE" w:rsidR="00FA2C72" w:rsidRPr="00FA74E3" w:rsidRDefault="00FA2C72" w:rsidP="1E1A6427">
      <w:pPr>
        <w:pStyle w:val="corpsdetexte"/>
        <w:rPr>
          <w:rFonts w:cstheme="minorBidi"/>
        </w:rPr>
      </w:pPr>
      <w:r w:rsidRPr="1E1A6427">
        <w:rPr>
          <w:rFonts w:cstheme="minorBidi"/>
        </w:rPr>
        <w:t xml:space="preserve">Je soussigné, </w:t>
      </w:r>
      <w:r w:rsidRPr="1E1A6427">
        <w:rPr>
          <w:rFonts w:cstheme="minorBidi"/>
          <w:highlight w:val="yellow"/>
        </w:rPr>
        <w:t>[nom du responsable</w:t>
      </w:r>
      <w:r w:rsidRPr="1E1A6427">
        <w:rPr>
          <w:rFonts w:cstheme="minorBidi"/>
        </w:rPr>
        <w:t xml:space="preserve">], représentant </w:t>
      </w:r>
      <w:r w:rsidRPr="1E1A6427">
        <w:rPr>
          <w:rFonts w:cstheme="minorBidi"/>
          <w:highlight w:val="yellow"/>
        </w:rPr>
        <w:t>[nom du fournisseur]</w:t>
      </w:r>
      <w:r w:rsidRPr="1E1A6427">
        <w:rPr>
          <w:rFonts w:cstheme="minorBidi"/>
        </w:rPr>
        <w:t xml:space="preserve"> en ma qualité de [</w:t>
      </w:r>
      <w:r w:rsidRPr="1E1A6427">
        <w:rPr>
          <w:rFonts w:cstheme="minorBidi"/>
          <w:highlight w:val="yellow"/>
        </w:rPr>
        <w:t>fonction</w:t>
      </w:r>
      <w:r w:rsidRPr="1E1A6427">
        <w:rPr>
          <w:rFonts w:cstheme="minorBidi"/>
        </w:rPr>
        <w:t xml:space="preserve">] déclare que les informations essentielles listées ci-après, et </w:t>
      </w:r>
      <w:r w:rsidR="007D63E8" w:rsidRPr="1E1A6427">
        <w:rPr>
          <w:rFonts w:cstheme="minorBidi"/>
        </w:rPr>
        <w:t>attestées</w:t>
      </w:r>
      <w:r w:rsidRPr="1E1A6427">
        <w:rPr>
          <w:rFonts w:cstheme="minorBidi"/>
        </w:rPr>
        <w:t xml:space="preserve"> par </w:t>
      </w:r>
      <w:r w:rsidR="005E54C1" w:rsidRPr="1E1A6427">
        <w:rPr>
          <w:rFonts w:cstheme="minorBidi"/>
        </w:rPr>
        <w:t>un</w:t>
      </w:r>
      <w:r w:rsidRPr="1E1A6427">
        <w:rPr>
          <w:rFonts w:cstheme="minorBidi"/>
        </w:rPr>
        <w:t xml:space="preserve"> Commissaire au</w:t>
      </w:r>
      <w:r w:rsidR="00DB7C90" w:rsidRPr="1E1A6427">
        <w:rPr>
          <w:rFonts w:cstheme="minorBidi"/>
        </w:rPr>
        <w:t>x</w:t>
      </w:r>
      <w:r w:rsidRPr="1E1A6427">
        <w:rPr>
          <w:rFonts w:cstheme="minorBidi"/>
        </w:rPr>
        <w:t xml:space="preserve"> compte</w:t>
      </w:r>
      <w:r w:rsidR="00DB7C90" w:rsidRPr="1E1A6427">
        <w:rPr>
          <w:rFonts w:cstheme="minorBidi"/>
        </w:rPr>
        <w:t>s</w:t>
      </w:r>
      <w:r w:rsidR="00B278CC" w:rsidRPr="1E1A6427">
        <w:rPr>
          <w:rFonts w:cstheme="minorBidi"/>
        </w:rPr>
        <w:t>, ou le cas échéant par mon expert-comptable</w:t>
      </w:r>
      <w:r w:rsidRPr="1E1A6427">
        <w:rPr>
          <w:rFonts w:cstheme="minorBidi"/>
        </w:rPr>
        <w:t>, sont exactes et correspondent au contenu de la déclaration remises à la CRE concernant les pertes de recettes à compenser par les CSPE au titre d</w:t>
      </w:r>
      <w:r w:rsidR="4FAEA44D" w:rsidRPr="1E1A6427">
        <w:rPr>
          <w:rFonts w:cstheme="minorBidi"/>
        </w:rPr>
        <w:t>es amortisseurs électricité</w:t>
      </w:r>
      <w:r w:rsidRPr="1E1A6427">
        <w:rPr>
          <w:rFonts w:cstheme="minorBidi"/>
        </w:rPr>
        <w:t xml:space="preserve"> 2023. </w:t>
      </w:r>
    </w:p>
    <w:p w14:paraId="3BE9C5E4" w14:textId="3FA9148D" w:rsidR="009D50D5" w:rsidRPr="007A36B1" w:rsidRDefault="009D50D5" w:rsidP="00FA74E3">
      <w:pPr>
        <w:pStyle w:val="Titre1"/>
      </w:pPr>
      <w:r w:rsidRPr="00FA74E3">
        <w:t>Données de consommation</w:t>
      </w:r>
      <w:r w:rsidR="002003E0">
        <w:t xml:space="preserve"> et de prix</w:t>
      </w:r>
    </w:p>
    <w:p w14:paraId="01005168" w14:textId="328C9B71" w:rsidR="00F3740A" w:rsidRPr="00BA185F" w:rsidRDefault="00F3740A" w:rsidP="009D50D5">
      <w:pPr>
        <w:jc w:val="both"/>
        <w:rPr>
          <w:rFonts w:ascii="Franklin Gothic Book" w:hAnsi="Franklin Gothic Book"/>
          <w:sz w:val="18"/>
          <w:szCs w:val="18"/>
        </w:rPr>
      </w:pPr>
      <w:r w:rsidRPr="00BA185F">
        <w:rPr>
          <w:rFonts w:ascii="Franklin Gothic Book" w:hAnsi="Franklin Gothic Book"/>
          <w:sz w:val="18"/>
          <w:szCs w:val="18"/>
        </w:rPr>
        <w:t xml:space="preserve">Pour les offres déclarées </w:t>
      </w:r>
      <w:r w:rsidR="0060561B">
        <w:rPr>
          <w:rFonts w:ascii="Franklin Gothic Book" w:hAnsi="Franklin Gothic Book"/>
          <w:sz w:val="18"/>
          <w:szCs w:val="18"/>
        </w:rPr>
        <w:t>dans mes pertes de recettes au titre des</w:t>
      </w:r>
      <w:r w:rsidR="0060561B" w:rsidRPr="00BA185F">
        <w:rPr>
          <w:rFonts w:ascii="Franklin Gothic Book" w:hAnsi="Franklin Gothic Book"/>
          <w:sz w:val="18"/>
          <w:szCs w:val="18"/>
        </w:rPr>
        <w:t xml:space="preserve"> </w:t>
      </w:r>
      <w:r w:rsidRPr="00BA185F">
        <w:rPr>
          <w:rFonts w:ascii="Franklin Gothic Book" w:hAnsi="Franklin Gothic Book"/>
          <w:sz w:val="18"/>
          <w:szCs w:val="18"/>
        </w:rPr>
        <w:t>amortisseurs électricité</w:t>
      </w:r>
      <w:r w:rsidR="00743FC4" w:rsidRPr="00BA185F">
        <w:rPr>
          <w:rFonts w:ascii="Franklin Gothic Book" w:hAnsi="Franklin Gothic Book"/>
          <w:sz w:val="18"/>
          <w:szCs w:val="18"/>
        </w:rPr>
        <w:t>, du 1</w:t>
      </w:r>
      <w:r w:rsidR="00743FC4" w:rsidRPr="00BA185F">
        <w:rPr>
          <w:rFonts w:ascii="Franklin Gothic Book" w:hAnsi="Franklin Gothic Book"/>
          <w:sz w:val="18"/>
          <w:szCs w:val="18"/>
          <w:vertAlign w:val="superscript"/>
        </w:rPr>
        <w:t>er</w:t>
      </w:r>
      <w:r w:rsidR="00743FC4" w:rsidRPr="00BA185F">
        <w:rPr>
          <w:rFonts w:ascii="Franklin Gothic Book" w:hAnsi="Franklin Gothic Book"/>
          <w:sz w:val="18"/>
          <w:szCs w:val="18"/>
        </w:rPr>
        <w:t xml:space="preserve"> janvier 2023 au 31 décembre 2023</w:t>
      </w:r>
      <w:r w:rsidR="00212266" w:rsidRPr="00BA185F">
        <w:rPr>
          <w:rFonts w:ascii="Franklin Gothic Book" w:hAnsi="Franklin Gothic Book"/>
          <w:sz w:val="18"/>
          <w:szCs w:val="18"/>
        </w:rPr>
        <w:t>.</w:t>
      </w:r>
    </w:p>
    <w:tbl>
      <w:tblPr>
        <w:tblStyle w:val="Grilledutableau"/>
        <w:tblW w:w="8930" w:type="dxa"/>
        <w:tblInd w:w="137" w:type="dxa"/>
        <w:tblLayout w:type="fixed"/>
        <w:tblLook w:val="04A0" w:firstRow="1" w:lastRow="0" w:firstColumn="1" w:lastColumn="0" w:noHBand="0" w:noVBand="1"/>
      </w:tblPr>
      <w:tblGrid>
        <w:gridCol w:w="1843"/>
        <w:gridCol w:w="1701"/>
        <w:gridCol w:w="2693"/>
        <w:gridCol w:w="2693"/>
      </w:tblGrid>
      <w:tr w:rsidR="008F7D71" w:rsidRPr="00BA185F" w14:paraId="13CA6522" w14:textId="6BD910E4" w:rsidTr="00C96674">
        <w:trPr>
          <w:trHeight w:val="537"/>
        </w:trPr>
        <w:tc>
          <w:tcPr>
            <w:tcW w:w="1843" w:type="dxa"/>
          </w:tcPr>
          <w:p w14:paraId="12E0A683" w14:textId="77777777" w:rsidR="008F7D71" w:rsidRPr="00985C84" w:rsidRDefault="008F7D71">
            <w:pPr>
              <w:jc w:val="both"/>
              <w:rPr>
                <w:rFonts w:ascii="Franklin Gothic Book" w:hAnsi="Franklin Gothic Book"/>
                <w:sz w:val="20"/>
                <w:szCs w:val="20"/>
              </w:rPr>
            </w:pPr>
            <w:r w:rsidRPr="00985C84">
              <w:rPr>
                <w:rFonts w:ascii="Franklin Gothic Book" w:hAnsi="Franklin Gothic Book"/>
                <w:sz w:val="20"/>
                <w:szCs w:val="20"/>
              </w:rPr>
              <w:t>Portefeuille</w:t>
            </w:r>
          </w:p>
          <w:p w14:paraId="4F609ABF" w14:textId="77777777" w:rsidR="008F7D71" w:rsidRPr="00985C84" w:rsidRDefault="008F7D71">
            <w:pPr>
              <w:jc w:val="both"/>
              <w:rPr>
                <w:rFonts w:ascii="Franklin Gothic Book" w:hAnsi="Franklin Gothic Book"/>
                <w:sz w:val="20"/>
                <w:szCs w:val="20"/>
              </w:rPr>
            </w:pPr>
          </w:p>
        </w:tc>
        <w:tc>
          <w:tcPr>
            <w:tcW w:w="1701" w:type="dxa"/>
          </w:tcPr>
          <w:p w14:paraId="2F3F385C" w14:textId="0960A496" w:rsidR="008F7D71" w:rsidRPr="00985C84" w:rsidRDefault="008F7D71">
            <w:pPr>
              <w:jc w:val="both"/>
              <w:rPr>
                <w:rFonts w:ascii="Franklin Gothic Book" w:hAnsi="Franklin Gothic Book"/>
                <w:sz w:val="20"/>
                <w:szCs w:val="20"/>
              </w:rPr>
            </w:pPr>
            <w:r w:rsidRPr="00985C84">
              <w:rPr>
                <w:rFonts w:ascii="Franklin Gothic Book" w:hAnsi="Franklin Gothic Book"/>
                <w:sz w:val="20"/>
                <w:szCs w:val="20"/>
              </w:rPr>
              <w:t>Consommation réalisée (MWh)</w:t>
            </w:r>
          </w:p>
        </w:tc>
        <w:tc>
          <w:tcPr>
            <w:tcW w:w="2693" w:type="dxa"/>
          </w:tcPr>
          <w:p w14:paraId="2655A579" w14:textId="32CD601F" w:rsidR="002345AD" w:rsidRPr="00985C84" w:rsidRDefault="002345AD">
            <w:pPr>
              <w:jc w:val="both"/>
              <w:rPr>
                <w:rFonts w:ascii="Franklin Gothic Book" w:hAnsi="Franklin Gothic Book"/>
                <w:sz w:val="20"/>
                <w:szCs w:val="20"/>
              </w:rPr>
            </w:pPr>
            <w:r w:rsidRPr="00985C84">
              <w:rPr>
                <w:rFonts w:ascii="Franklin Gothic Book" w:hAnsi="Franklin Gothic Book"/>
                <w:sz w:val="20"/>
                <w:szCs w:val="20"/>
              </w:rPr>
              <w:t xml:space="preserve">Part variable moyenne </w:t>
            </w:r>
            <w:r w:rsidRPr="008D0F83">
              <w:rPr>
                <w:rFonts w:ascii="Franklin Gothic Book" w:hAnsi="Franklin Gothic Book"/>
                <w:sz w:val="20"/>
                <w:szCs w:val="20"/>
              </w:rPr>
              <w:t>pondérée</w:t>
            </w:r>
            <w:r w:rsidR="003E38FF" w:rsidRPr="008D0F83">
              <w:rPr>
                <w:rStyle w:val="Appelnotedebasdep"/>
                <w:rFonts w:ascii="Franklin Gothic Book" w:hAnsi="Franklin Gothic Book"/>
                <w:sz w:val="20"/>
                <w:szCs w:val="20"/>
              </w:rPr>
              <w:footnoteReference w:id="1"/>
            </w:r>
            <w:r w:rsidRPr="00985C84">
              <w:rPr>
                <w:rFonts w:ascii="Franklin Gothic Book" w:hAnsi="Franklin Gothic Book"/>
                <w:sz w:val="20"/>
                <w:szCs w:val="20"/>
              </w:rPr>
              <w:t xml:space="preserve"> du prix hors taxe et hors acheminement (€/MWh)</w:t>
            </w:r>
          </w:p>
        </w:tc>
        <w:tc>
          <w:tcPr>
            <w:tcW w:w="2693" w:type="dxa"/>
          </w:tcPr>
          <w:p w14:paraId="0169FD0F" w14:textId="5457E885" w:rsidR="008F7D71" w:rsidRPr="00985C84" w:rsidRDefault="008F7D71">
            <w:pPr>
              <w:jc w:val="both"/>
              <w:rPr>
                <w:rFonts w:ascii="Franklin Gothic Book" w:hAnsi="Franklin Gothic Book"/>
                <w:sz w:val="20"/>
                <w:szCs w:val="20"/>
              </w:rPr>
            </w:pPr>
            <w:r w:rsidRPr="008D0F83">
              <w:rPr>
                <w:rFonts w:ascii="Franklin Gothic Book" w:hAnsi="Franklin Gothic Book"/>
                <w:sz w:val="20"/>
                <w:szCs w:val="20"/>
              </w:rPr>
              <w:t>Part fixe moyenne pondérée</w:t>
            </w:r>
            <w:r w:rsidR="003E38FF" w:rsidRPr="008D0F83">
              <w:rPr>
                <w:rFonts w:ascii="Franklin Gothic Book" w:hAnsi="Franklin Gothic Book"/>
                <w:sz w:val="20"/>
                <w:szCs w:val="20"/>
                <w:vertAlign w:val="superscript"/>
              </w:rPr>
              <w:t>1</w:t>
            </w:r>
            <w:r w:rsidRPr="008D0F83">
              <w:rPr>
                <w:rFonts w:ascii="Franklin Gothic Book" w:hAnsi="Franklin Gothic Book"/>
                <w:sz w:val="20"/>
                <w:szCs w:val="20"/>
              </w:rPr>
              <w:t xml:space="preserve"> du prix hors taxe et hors acheminement (€/MWh)</w:t>
            </w:r>
          </w:p>
        </w:tc>
      </w:tr>
      <w:tr w:rsidR="008F7D71" w:rsidRPr="00BA185F" w14:paraId="4681E3F6" w14:textId="268EB77A" w:rsidTr="00C96674">
        <w:trPr>
          <w:trHeight w:val="575"/>
        </w:trPr>
        <w:tc>
          <w:tcPr>
            <w:tcW w:w="1843" w:type="dxa"/>
          </w:tcPr>
          <w:p w14:paraId="569673D6" w14:textId="1433E000" w:rsidR="008F7D71" w:rsidRPr="00882D8E" w:rsidRDefault="008F7D71">
            <w:pPr>
              <w:jc w:val="both"/>
              <w:rPr>
                <w:rFonts w:ascii="Franklin Gothic Book" w:hAnsi="Franklin Gothic Book"/>
                <w:sz w:val="20"/>
                <w:szCs w:val="20"/>
              </w:rPr>
            </w:pPr>
            <w:r w:rsidRPr="00882D8E">
              <w:rPr>
                <w:rFonts w:ascii="Franklin Gothic Book" w:hAnsi="Franklin Gothic Book"/>
                <w:sz w:val="20"/>
                <w:szCs w:val="20"/>
              </w:rPr>
              <w:t>Amortisseur simple</w:t>
            </w:r>
          </w:p>
          <w:p w14:paraId="64E6B234" w14:textId="77777777" w:rsidR="008F7D71" w:rsidRPr="00882D8E" w:rsidRDefault="008F7D71">
            <w:pPr>
              <w:jc w:val="both"/>
              <w:rPr>
                <w:rFonts w:ascii="Franklin Gothic Book" w:hAnsi="Franklin Gothic Book"/>
                <w:sz w:val="20"/>
                <w:szCs w:val="20"/>
              </w:rPr>
            </w:pPr>
          </w:p>
        </w:tc>
        <w:tc>
          <w:tcPr>
            <w:tcW w:w="1701" w:type="dxa"/>
          </w:tcPr>
          <w:p w14:paraId="014F7074" w14:textId="77777777" w:rsidR="008F7D71" w:rsidRPr="00882D8E" w:rsidRDefault="008F7D71">
            <w:pPr>
              <w:jc w:val="both"/>
              <w:rPr>
                <w:rFonts w:ascii="Franklin Gothic Book" w:hAnsi="Franklin Gothic Book"/>
                <w:sz w:val="20"/>
                <w:szCs w:val="20"/>
              </w:rPr>
            </w:pPr>
          </w:p>
        </w:tc>
        <w:tc>
          <w:tcPr>
            <w:tcW w:w="2693" w:type="dxa"/>
          </w:tcPr>
          <w:p w14:paraId="154130FC" w14:textId="77777777" w:rsidR="00E40FE5" w:rsidRPr="00882D8E" w:rsidRDefault="00E40FE5">
            <w:pPr>
              <w:jc w:val="both"/>
              <w:rPr>
                <w:rFonts w:ascii="Franklin Gothic Book" w:hAnsi="Franklin Gothic Book"/>
                <w:sz w:val="20"/>
                <w:szCs w:val="20"/>
              </w:rPr>
            </w:pPr>
          </w:p>
        </w:tc>
        <w:tc>
          <w:tcPr>
            <w:tcW w:w="2693" w:type="dxa"/>
          </w:tcPr>
          <w:p w14:paraId="4C219BCF" w14:textId="77777777" w:rsidR="008F7D71" w:rsidRPr="00882D8E" w:rsidRDefault="008F7D71">
            <w:pPr>
              <w:jc w:val="both"/>
              <w:rPr>
                <w:rFonts w:ascii="Franklin Gothic Book" w:hAnsi="Franklin Gothic Book"/>
                <w:sz w:val="20"/>
                <w:szCs w:val="20"/>
              </w:rPr>
            </w:pPr>
          </w:p>
        </w:tc>
      </w:tr>
      <w:tr w:rsidR="008F7D71" w:rsidRPr="00BA185F" w14:paraId="54430F4E" w14:textId="4F0AB1C0" w:rsidTr="00C96674">
        <w:trPr>
          <w:trHeight w:val="554"/>
        </w:trPr>
        <w:tc>
          <w:tcPr>
            <w:tcW w:w="1843" w:type="dxa"/>
          </w:tcPr>
          <w:p w14:paraId="001332A2" w14:textId="4EF28EEC" w:rsidR="008F7D71" w:rsidRPr="00882D8E" w:rsidRDefault="008F7D71">
            <w:pPr>
              <w:jc w:val="both"/>
              <w:rPr>
                <w:rFonts w:ascii="Franklin Gothic Book" w:hAnsi="Franklin Gothic Book"/>
                <w:sz w:val="20"/>
                <w:szCs w:val="20"/>
              </w:rPr>
            </w:pPr>
            <w:r w:rsidRPr="00882D8E">
              <w:rPr>
                <w:rFonts w:ascii="Franklin Gothic Book" w:hAnsi="Franklin Gothic Book"/>
                <w:sz w:val="20"/>
                <w:szCs w:val="20"/>
              </w:rPr>
              <w:t>Sur-amortisseur</w:t>
            </w:r>
          </w:p>
          <w:p w14:paraId="7B8A114B" w14:textId="77777777" w:rsidR="008F7D71" w:rsidRPr="00882D8E" w:rsidRDefault="008F7D71">
            <w:pPr>
              <w:jc w:val="both"/>
              <w:rPr>
                <w:rFonts w:ascii="Franklin Gothic Book" w:hAnsi="Franklin Gothic Book"/>
                <w:sz w:val="20"/>
                <w:szCs w:val="20"/>
              </w:rPr>
            </w:pPr>
          </w:p>
        </w:tc>
        <w:tc>
          <w:tcPr>
            <w:tcW w:w="1701" w:type="dxa"/>
          </w:tcPr>
          <w:p w14:paraId="7AC65D09" w14:textId="77777777" w:rsidR="008F7D71" w:rsidRPr="00882D8E" w:rsidRDefault="008F7D71">
            <w:pPr>
              <w:jc w:val="both"/>
              <w:rPr>
                <w:rFonts w:ascii="Franklin Gothic Book" w:hAnsi="Franklin Gothic Book"/>
                <w:sz w:val="20"/>
                <w:szCs w:val="20"/>
              </w:rPr>
            </w:pPr>
          </w:p>
        </w:tc>
        <w:tc>
          <w:tcPr>
            <w:tcW w:w="2693" w:type="dxa"/>
          </w:tcPr>
          <w:p w14:paraId="76657D76" w14:textId="77777777" w:rsidR="00E40FE5" w:rsidRPr="00882D8E" w:rsidRDefault="00E40FE5">
            <w:pPr>
              <w:jc w:val="both"/>
              <w:rPr>
                <w:rFonts w:ascii="Franklin Gothic Book" w:hAnsi="Franklin Gothic Book"/>
                <w:sz w:val="20"/>
                <w:szCs w:val="20"/>
              </w:rPr>
            </w:pPr>
          </w:p>
        </w:tc>
        <w:tc>
          <w:tcPr>
            <w:tcW w:w="2693" w:type="dxa"/>
          </w:tcPr>
          <w:p w14:paraId="6851F787" w14:textId="77777777" w:rsidR="008F7D71" w:rsidRPr="00882D8E" w:rsidRDefault="008F7D71">
            <w:pPr>
              <w:jc w:val="both"/>
              <w:rPr>
                <w:rFonts w:ascii="Franklin Gothic Book" w:hAnsi="Franklin Gothic Book"/>
                <w:sz w:val="20"/>
                <w:szCs w:val="20"/>
              </w:rPr>
            </w:pPr>
          </w:p>
        </w:tc>
      </w:tr>
    </w:tbl>
    <w:p w14:paraId="5B23C69A" w14:textId="00B14900" w:rsidR="002003E0" w:rsidRDefault="002003E0" w:rsidP="002003E0">
      <w:pPr>
        <w:pStyle w:val="corpsdetexte"/>
      </w:pPr>
      <w:r>
        <w:t xml:space="preserve">J’atteste que les prix moyens </w:t>
      </w:r>
      <w:r w:rsidR="007F1D7C">
        <w:t>annuels</w:t>
      </w:r>
      <w:r w:rsidR="003E38FF">
        <w:t xml:space="preserve"> pondérés</w:t>
      </w:r>
      <w:r w:rsidR="007F1D7C">
        <w:t xml:space="preserve"> </w:t>
      </w:r>
      <w:r>
        <w:t>présentés p</w:t>
      </w:r>
      <w:r w:rsidR="00F440FC">
        <w:t>ou</w:t>
      </w:r>
      <w:r>
        <w:t>r</w:t>
      </w:r>
      <w:r w:rsidR="00F440FC">
        <w:t xml:space="preserve"> chaque</w:t>
      </w:r>
      <w:r>
        <w:t xml:space="preserve"> client</w:t>
      </w:r>
      <w:r w:rsidR="00F440FC">
        <w:t xml:space="preserve"> dans ma déclaration</w:t>
      </w:r>
      <w:r w:rsidR="003E38FF">
        <w:t>, et les valeurs moyennes pondérées présentées ci-dessus,</w:t>
      </w:r>
      <w:r>
        <w:t xml:space="preserve"> sont bien conforme aux </w:t>
      </w:r>
      <w:r w:rsidR="00A22002">
        <w:t>données finales de consommation</w:t>
      </w:r>
      <w:r w:rsidR="00070310">
        <w:t>s pour ces clients</w:t>
      </w:r>
      <w:r w:rsidR="007F1D7C">
        <w:t xml:space="preserve">, évaluées en conformité avec </w:t>
      </w:r>
      <w:r w:rsidR="007F1D7C" w:rsidRPr="00921F52">
        <w:t>l</w:t>
      </w:r>
      <w:r w:rsidR="008513F8">
        <w:t>es</w:t>
      </w:r>
      <w:r w:rsidR="007F1D7C" w:rsidRPr="00921F52">
        <w:t xml:space="preserve"> délibération</w:t>
      </w:r>
      <w:r w:rsidR="008513F8">
        <w:t>s</w:t>
      </w:r>
      <w:r w:rsidR="007F1D7C" w:rsidRPr="00921F52">
        <w:t xml:space="preserve"> n°2023-53</w:t>
      </w:r>
      <w:r w:rsidR="008513F8">
        <w:t xml:space="preserve"> et n° 2023-371</w:t>
      </w:r>
      <w:r w:rsidR="007F1D7C" w:rsidRPr="00921F52">
        <w:t xml:space="preserve"> </w:t>
      </w:r>
      <w:r w:rsidR="004C6A09">
        <w:t>de la CRE</w:t>
      </w:r>
      <w:r>
        <w:t>.</w:t>
      </w:r>
    </w:p>
    <w:p w14:paraId="6B4FB5A9" w14:textId="03C89EB8" w:rsidR="009D50D5" w:rsidRPr="00BA185F" w:rsidRDefault="009D50D5" w:rsidP="00FA74E3">
      <w:pPr>
        <w:pStyle w:val="Titre1"/>
      </w:pPr>
      <w:r w:rsidRPr="00BA185F">
        <w:t>Coûts d’approvisionnement</w:t>
      </w:r>
    </w:p>
    <w:p w14:paraId="6396B841" w14:textId="1E798B00" w:rsidR="00272730" w:rsidRPr="004A3E8D" w:rsidRDefault="00272730" w:rsidP="00272730">
      <w:pPr>
        <w:pStyle w:val="corpsdetexte"/>
      </w:pPr>
      <w:r w:rsidRPr="004A3E8D">
        <w:t>Pour l’ensemble des livraisons allant du 1</w:t>
      </w:r>
      <w:r w:rsidRPr="004A3E8D">
        <w:rPr>
          <w:vertAlign w:val="superscript"/>
        </w:rPr>
        <w:t>er</w:t>
      </w:r>
      <w:r w:rsidRPr="004A3E8D">
        <w:t xml:space="preserve"> janvier 2023 au 31 décembre 2023, au périmètre de la définition des coûts d’approvisionnement décrit dans la délibération 2023-371 de la CRE. J’atteste que les données renseignées ci-dessous correspondent bien aux méthodologies d’identification des coûts pour chaque portefeuille remises à la CRE dans le cadre de ma déclaration</w:t>
      </w:r>
      <w:r w:rsidR="00107B16">
        <w:t xml:space="preserve">, et à l’onglet </w:t>
      </w:r>
      <w:r w:rsidR="00C034C8">
        <w:t>« </w:t>
      </w:r>
      <w:r w:rsidR="00107B16">
        <w:t>coûts d’approvisionnement</w:t>
      </w:r>
      <w:r w:rsidR="00C034C8">
        <w:t> »</w:t>
      </w:r>
      <w:r w:rsidR="00107B16">
        <w:t xml:space="preserve"> du fichier de déclaration Excel</w:t>
      </w:r>
      <w:r w:rsidR="00C034C8">
        <w:t xml:space="preserve"> également remis</w:t>
      </w:r>
      <w:r w:rsidRPr="004A3E8D">
        <w:t>.</w:t>
      </w:r>
    </w:p>
    <w:tbl>
      <w:tblPr>
        <w:tblStyle w:val="Grilledutableau"/>
        <w:tblW w:w="0" w:type="auto"/>
        <w:tblLook w:val="04A0" w:firstRow="1" w:lastRow="0" w:firstColumn="1" w:lastColumn="0" w:noHBand="0" w:noVBand="1"/>
      </w:tblPr>
      <w:tblGrid>
        <w:gridCol w:w="4106"/>
        <w:gridCol w:w="2552"/>
        <w:gridCol w:w="2358"/>
      </w:tblGrid>
      <w:tr w:rsidR="00293397" w:rsidRPr="00BA185F" w14:paraId="3CF26B91" w14:textId="77777777" w:rsidTr="00FA74E3">
        <w:trPr>
          <w:trHeight w:val="565"/>
        </w:trPr>
        <w:tc>
          <w:tcPr>
            <w:tcW w:w="4106" w:type="dxa"/>
          </w:tcPr>
          <w:p w14:paraId="26D84320" w14:textId="77777777" w:rsidR="00293397" w:rsidRPr="00882D8E" w:rsidRDefault="00293397">
            <w:pPr>
              <w:jc w:val="both"/>
              <w:rPr>
                <w:rFonts w:ascii="Franklin Gothic Book" w:hAnsi="Franklin Gothic Book"/>
                <w:sz w:val="20"/>
                <w:szCs w:val="20"/>
              </w:rPr>
            </w:pPr>
            <w:r w:rsidRPr="00882D8E">
              <w:rPr>
                <w:rFonts w:ascii="Franklin Gothic Book" w:hAnsi="Franklin Gothic Book"/>
                <w:sz w:val="20"/>
                <w:szCs w:val="20"/>
              </w:rPr>
              <w:t>Offres couvertes</w:t>
            </w:r>
          </w:p>
          <w:p w14:paraId="5193E277" w14:textId="77777777" w:rsidR="00293397" w:rsidRPr="00882D8E" w:rsidRDefault="00293397">
            <w:pPr>
              <w:jc w:val="both"/>
              <w:rPr>
                <w:rFonts w:ascii="Franklin Gothic Book" w:hAnsi="Franklin Gothic Book"/>
                <w:sz w:val="20"/>
                <w:szCs w:val="20"/>
              </w:rPr>
            </w:pPr>
          </w:p>
        </w:tc>
        <w:tc>
          <w:tcPr>
            <w:tcW w:w="2552" w:type="dxa"/>
          </w:tcPr>
          <w:p w14:paraId="3163BFC8" w14:textId="77777777" w:rsidR="00293397" w:rsidRPr="00882D8E" w:rsidRDefault="00293397">
            <w:pPr>
              <w:jc w:val="center"/>
              <w:rPr>
                <w:rFonts w:ascii="Franklin Gothic Book" w:hAnsi="Franklin Gothic Book"/>
                <w:sz w:val="20"/>
                <w:szCs w:val="20"/>
              </w:rPr>
            </w:pPr>
            <w:r w:rsidRPr="00882D8E">
              <w:rPr>
                <w:rFonts w:ascii="Franklin Gothic Book" w:hAnsi="Franklin Gothic Book"/>
                <w:sz w:val="20"/>
                <w:szCs w:val="20"/>
              </w:rPr>
              <w:t>Volumes concernés (MWh)</w:t>
            </w:r>
          </w:p>
        </w:tc>
        <w:tc>
          <w:tcPr>
            <w:tcW w:w="2358" w:type="dxa"/>
          </w:tcPr>
          <w:p w14:paraId="5AC1193F" w14:textId="77777777" w:rsidR="00293397" w:rsidRPr="00882D8E" w:rsidRDefault="00293397">
            <w:pPr>
              <w:jc w:val="center"/>
              <w:rPr>
                <w:rFonts w:ascii="Franklin Gothic Book" w:hAnsi="Franklin Gothic Book"/>
                <w:sz w:val="20"/>
                <w:szCs w:val="20"/>
              </w:rPr>
            </w:pPr>
            <w:r w:rsidRPr="00882D8E">
              <w:rPr>
                <w:rFonts w:ascii="Franklin Gothic Book" w:hAnsi="Franklin Gothic Book"/>
                <w:sz w:val="20"/>
                <w:szCs w:val="20"/>
              </w:rPr>
              <w:t>Coût d’approvisionnement moyen pondéré (MWh)</w:t>
            </w:r>
          </w:p>
        </w:tc>
      </w:tr>
      <w:tr w:rsidR="00293397" w:rsidRPr="00BA185F" w14:paraId="423D37DA" w14:textId="77777777" w:rsidTr="00FA74E3">
        <w:trPr>
          <w:trHeight w:val="559"/>
        </w:trPr>
        <w:tc>
          <w:tcPr>
            <w:tcW w:w="4106" w:type="dxa"/>
          </w:tcPr>
          <w:p w14:paraId="3B155FCF" w14:textId="77777777" w:rsidR="00293397" w:rsidRPr="00882D8E" w:rsidRDefault="00293397">
            <w:pPr>
              <w:jc w:val="both"/>
              <w:rPr>
                <w:rFonts w:ascii="Franklin Gothic Book" w:hAnsi="Franklin Gothic Book"/>
                <w:sz w:val="20"/>
                <w:szCs w:val="20"/>
              </w:rPr>
            </w:pPr>
            <w:r w:rsidRPr="00882D8E">
              <w:rPr>
                <w:rFonts w:ascii="Franklin Gothic Book" w:hAnsi="Franklin Gothic Book"/>
                <w:sz w:val="20"/>
                <w:szCs w:val="20"/>
              </w:rPr>
              <w:t>Offres de marché aux clients résidentiels bénéficiaires du bouclier tarifaire</w:t>
            </w:r>
          </w:p>
        </w:tc>
        <w:tc>
          <w:tcPr>
            <w:tcW w:w="2552" w:type="dxa"/>
          </w:tcPr>
          <w:p w14:paraId="3E0962A3" w14:textId="77777777" w:rsidR="00293397" w:rsidRPr="00882D8E" w:rsidRDefault="00293397">
            <w:pPr>
              <w:jc w:val="both"/>
              <w:rPr>
                <w:rFonts w:ascii="Franklin Gothic Book" w:hAnsi="Franklin Gothic Book"/>
                <w:sz w:val="20"/>
                <w:szCs w:val="20"/>
              </w:rPr>
            </w:pPr>
          </w:p>
        </w:tc>
        <w:tc>
          <w:tcPr>
            <w:tcW w:w="2358" w:type="dxa"/>
          </w:tcPr>
          <w:p w14:paraId="0919EA46" w14:textId="77777777" w:rsidR="00293397" w:rsidRPr="00882D8E" w:rsidRDefault="00293397">
            <w:pPr>
              <w:jc w:val="both"/>
              <w:rPr>
                <w:rFonts w:ascii="Franklin Gothic Book" w:hAnsi="Franklin Gothic Book"/>
                <w:sz w:val="20"/>
                <w:szCs w:val="20"/>
              </w:rPr>
            </w:pPr>
          </w:p>
        </w:tc>
      </w:tr>
      <w:tr w:rsidR="00293397" w:rsidRPr="00BA185F" w14:paraId="1A3DBC9C" w14:textId="77777777" w:rsidTr="00FA74E3">
        <w:trPr>
          <w:trHeight w:val="553"/>
        </w:trPr>
        <w:tc>
          <w:tcPr>
            <w:tcW w:w="4106" w:type="dxa"/>
          </w:tcPr>
          <w:p w14:paraId="4194776B" w14:textId="77777777" w:rsidR="00293397" w:rsidRPr="00882D8E" w:rsidRDefault="00293397">
            <w:pPr>
              <w:jc w:val="both"/>
              <w:rPr>
                <w:rFonts w:ascii="Franklin Gothic Book" w:hAnsi="Franklin Gothic Book"/>
                <w:sz w:val="20"/>
                <w:szCs w:val="20"/>
              </w:rPr>
            </w:pPr>
            <w:r w:rsidRPr="00882D8E">
              <w:rPr>
                <w:rFonts w:ascii="Franklin Gothic Book" w:hAnsi="Franklin Gothic Book"/>
                <w:sz w:val="20"/>
                <w:szCs w:val="20"/>
              </w:rPr>
              <w:t>Offres de marché aux clients professionnels bénéficiaires du bouclier tarifaire</w:t>
            </w:r>
          </w:p>
        </w:tc>
        <w:tc>
          <w:tcPr>
            <w:tcW w:w="2552" w:type="dxa"/>
          </w:tcPr>
          <w:p w14:paraId="77B619D0" w14:textId="77777777" w:rsidR="00293397" w:rsidRPr="00882D8E" w:rsidRDefault="00293397">
            <w:pPr>
              <w:jc w:val="both"/>
              <w:rPr>
                <w:rFonts w:ascii="Franklin Gothic Book" w:hAnsi="Franklin Gothic Book"/>
                <w:sz w:val="20"/>
                <w:szCs w:val="20"/>
              </w:rPr>
            </w:pPr>
          </w:p>
        </w:tc>
        <w:tc>
          <w:tcPr>
            <w:tcW w:w="2358" w:type="dxa"/>
          </w:tcPr>
          <w:p w14:paraId="20092784" w14:textId="77777777" w:rsidR="00293397" w:rsidRPr="00882D8E" w:rsidRDefault="00293397">
            <w:pPr>
              <w:jc w:val="both"/>
              <w:rPr>
                <w:rFonts w:ascii="Franklin Gothic Book" w:hAnsi="Franklin Gothic Book"/>
                <w:sz w:val="20"/>
                <w:szCs w:val="20"/>
              </w:rPr>
            </w:pPr>
          </w:p>
        </w:tc>
      </w:tr>
      <w:tr w:rsidR="00293397" w:rsidRPr="00BA185F" w14:paraId="595875B9" w14:textId="77777777" w:rsidTr="00FA74E3">
        <w:trPr>
          <w:trHeight w:val="547"/>
        </w:trPr>
        <w:tc>
          <w:tcPr>
            <w:tcW w:w="4106" w:type="dxa"/>
          </w:tcPr>
          <w:p w14:paraId="4D79755A" w14:textId="77777777" w:rsidR="00293397" w:rsidRPr="00882D8E" w:rsidRDefault="00293397">
            <w:pPr>
              <w:jc w:val="both"/>
              <w:rPr>
                <w:rFonts w:ascii="Franklin Gothic Book" w:hAnsi="Franklin Gothic Book"/>
                <w:sz w:val="20"/>
                <w:szCs w:val="20"/>
              </w:rPr>
            </w:pPr>
            <w:r w:rsidRPr="00882D8E">
              <w:rPr>
                <w:rFonts w:ascii="Franklin Gothic Book" w:hAnsi="Franklin Gothic Book"/>
                <w:sz w:val="20"/>
                <w:szCs w:val="20"/>
              </w:rPr>
              <w:lastRenderedPageBreak/>
              <w:t>Offres de marché aux clients résidentiels éligibles mais non bénéficiaires du bouclier tarifaire</w:t>
            </w:r>
          </w:p>
        </w:tc>
        <w:tc>
          <w:tcPr>
            <w:tcW w:w="2552" w:type="dxa"/>
          </w:tcPr>
          <w:p w14:paraId="4797DEE1" w14:textId="77777777" w:rsidR="00293397" w:rsidRPr="00882D8E" w:rsidRDefault="00293397">
            <w:pPr>
              <w:jc w:val="both"/>
              <w:rPr>
                <w:rFonts w:ascii="Franklin Gothic Book" w:hAnsi="Franklin Gothic Book"/>
                <w:sz w:val="20"/>
                <w:szCs w:val="20"/>
              </w:rPr>
            </w:pPr>
          </w:p>
        </w:tc>
        <w:tc>
          <w:tcPr>
            <w:tcW w:w="2358" w:type="dxa"/>
          </w:tcPr>
          <w:p w14:paraId="284E27C5" w14:textId="77777777" w:rsidR="00293397" w:rsidRPr="00882D8E" w:rsidRDefault="00293397">
            <w:pPr>
              <w:jc w:val="both"/>
              <w:rPr>
                <w:rFonts w:ascii="Franklin Gothic Book" w:hAnsi="Franklin Gothic Book"/>
                <w:sz w:val="20"/>
                <w:szCs w:val="20"/>
              </w:rPr>
            </w:pPr>
          </w:p>
        </w:tc>
      </w:tr>
      <w:tr w:rsidR="00293397" w:rsidRPr="00BA185F" w14:paraId="4CE4F3C3" w14:textId="77777777" w:rsidTr="00FA74E3">
        <w:trPr>
          <w:trHeight w:val="555"/>
        </w:trPr>
        <w:tc>
          <w:tcPr>
            <w:tcW w:w="4106" w:type="dxa"/>
          </w:tcPr>
          <w:p w14:paraId="31A92D26" w14:textId="77777777" w:rsidR="00293397" w:rsidRPr="00882D8E" w:rsidRDefault="00293397">
            <w:pPr>
              <w:jc w:val="both"/>
              <w:rPr>
                <w:rFonts w:ascii="Franklin Gothic Book" w:hAnsi="Franklin Gothic Book"/>
                <w:sz w:val="20"/>
                <w:szCs w:val="20"/>
              </w:rPr>
            </w:pPr>
            <w:r w:rsidRPr="00882D8E">
              <w:rPr>
                <w:rFonts w:ascii="Franklin Gothic Book" w:hAnsi="Franklin Gothic Book"/>
                <w:sz w:val="20"/>
                <w:szCs w:val="20"/>
              </w:rPr>
              <w:t>Offres de marché aux clients professionnels éligibles mais non bénéficiaires du bouclier tarifaire</w:t>
            </w:r>
          </w:p>
        </w:tc>
        <w:tc>
          <w:tcPr>
            <w:tcW w:w="2552" w:type="dxa"/>
          </w:tcPr>
          <w:p w14:paraId="4235D6B5" w14:textId="77777777" w:rsidR="00293397" w:rsidRPr="00882D8E" w:rsidRDefault="00293397">
            <w:pPr>
              <w:jc w:val="both"/>
              <w:rPr>
                <w:rFonts w:ascii="Franklin Gothic Book" w:hAnsi="Franklin Gothic Book"/>
                <w:sz w:val="20"/>
                <w:szCs w:val="20"/>
              </w:rPr>
            </w:pPr>
          </w:p>
        </w:tc>
        <w:tc>
          <w:tcPr>
            <w:tcW w:w="2358" w:type="dxa"/>
          </w:tcPr>
          <w:p w14:paraId="267AB7AB" w14:textId="77777777" w:rsidR="00293397" w:rsidRPr="00882D8E" w:rsidRDefault="00293397">
            <w:pPr>
              <w:jc w:val="both"/>
              <w:rPr>
                <w:rFonts w:ascii="Franklin Gothic Book" w:hAnsi="Franklin Gothic Book"/>
                <w:sz w:val="20"/>
                <w:szCs w:val="20"/>
              </w:rPr>
            </w:pPr>
          </w:p>
        </w:tc>
      </w:tr>
      <w:tr w:rsidR="00293397" w:rsidRPr="00BA185F" w14:paraId="4581CFA1" w14:textId="77777777" w:rsidTr="00FA74E3">
        <w:trPr>
          <w:trHeight w:val="563"/>
        </w:trPr>
        <w:tc>
          <w:tcPr>
            <w:tcW w:w="4106" w:type="dxa"/>
          </w:tcPr>
          <w:p w14:paraId="0668551D" w14:textId="77777777" w:rsidR="00293397" w:rsidRPr="00882D8E" w:rsidRDefault="00293397">
            <w:pPr>
              <w:jc w:val="both"/>
              <w:rPr>
                <w:rFonts w:ascii="Franklin Gothic Book" w:hAnsi="Franklin Gothic Book"/>
                <w:sz w:val="20"/>
                <w:szCs w:val="20"/>
              </w:rPr>
            </w:pPr>
            <w:r w:rsidRPr="00882D8E">
              <w:rPr>
                <w:rFonts w:ascii="Franklin Gothic Book" w:hAnsi="Franklin Gothic Book"/>
                <w:sz w:val="20"/>
                <w:szCs w:val="20"/>
              </w:rPr>
              <w:t>Offre de marché aux clients bénéficiaires du dispositif d’amortisseur simple électricité</w:t>
            </w:r>
          </w:p>
        </w:tc>
        <w:tc>
          <w:tcPr>
            <w:tcW w:w="2552" w:type="dxa"/>
          </w:tcPr>
          <w:p w14:paraId="6B95E1C5" w14:textId="77777777" w:rsidR="00293397" w:rsidRPr="00882D8E" w:rsidRDefault="00293397">
            <w:pPr>
              <w:jc w:val="both"/>
              <w:rPr>
                <w:rFonts w:ascii="Franklin Gothic Book" w:hAnsi="Franklin Gothic Book"/>
                <w:sz w:val="20"/>
                <w:szCs w:val="20"/>
              </w:rPr>
            </w:pPr>
          </w:p>
        </w:tc>
        <w:tc>
          <w:tcPr>
            <w:tcW w:w="2358" w:type="dxa"/>
          </w:tcPr>
          <w:p w14:paraId="70033128" w14:textId="77777777" w:rsidR="00293397" w:rsidRPr="00882D8E" w:rsidRDefault="00293397">
            <w:pPr>
              <w:jc w:val="both"/>
              <w:rPr>
                <w:rFonts w:ascii="Franklin Gothic Book" w:hAnsi="Franklin Gothic Book"/>
                <w:sz w:val="20"/>
                <w:szCs w:val="20"/>
              </w:rPr>
            </w:pPr>
          </w:p>
        </w:tc>
      </w:tr>
      <w:tr w:rsidR="00293397" w:rsidRPr="00BA185F" w14:paraId="69BC5692" w14:textId="77777777" w:rsidTr="00FA74E3">
        <w:trPr>
          <w:trHeight w:val="571"/>
        </w:trPr>
        <w:tc>
          <w:tcPr>
            <w:tcW w:w="4106" w:type="dxa"/>
          </w:tcPr>
          <w:p w14:paraId="20073652" w14:textId="77777777" w:rsidR="00293397" w:rsidRPr="00882D8E" w:rsidRDefault="00293397">
            <w:pPr>
              <w:jc w:val="both"/>
              <w:rPr>
                <w:rFonts w:ascii="Franklin Gothic Book" w:hAnsi="Franklin Gothic Book"/>
                <w:sz w:val="20"/>
                <w:szCs w:val="20"/>
              </w:rPr>
            </w:pPr>
            <w:r w:rsidRPr="00882D8E">
              <w:rPr>
                <w:rFonts w:ascii="Franklin Gothic Book" w:hAnsi="Franklin Gothic Book"/>
                <w:sz w:val="20"/>
                <w:szCs w:val="20"/>
              </w:rPr>
              <w:t>Offres de marché aux clients bénéficiaires du dispositif de sur-amortisseur électricité</w:t>
            </w:r>
          </w:p>
        </w:tc>
        <w:tc>
          <w:tcPr>
            <w:tcW w:w="2552" w:type="dxa"/>
          </w:tcPr>
          <w:p w14:paraId="4FBBB1AB" w14:textId="77777777" w:rsidR="00293397" w:rsidRPr="00882D8E" w:rsidRDefault="00293397">
            <w:pPr>
              <w:jc w:val="both"/>
              <w:rPr>
                <w:rFonts w:ascii="Franklin Gothic Book" w:hAnsi="Franklin Gothic Book"/>
                <w:sz w:val="20"/>
                <w:szCs w:val="20"/>
              </w:rPr>
            </w:pPr>
          </w:p>
        </w:tc>
        <w:tc>
          <w:tcPr>
            <w:tcW w:w="2358" w:type="dxa"/>
          </w:tcPr>
          <w:p w14:paraId="6E9BCAB4" w14:textId="77777777" w:rsidR="00293397" w:rsidRPr="00882D8E" w:rsidRDefault="00293397">
            <w:pPr>
              <w:jc w:val="both"/>
              <w:rPr>
                <w:rFonts w:ascii="Franklin Gothic Book" w:hAnsi="Franklin Gothic Book"/>
                <w:sz w:val="20"/>
                <w:szCs w:val="20"/>
              </w:rPr>
            </w:pPr>
          </w:p>
        </w:tc>
      </w:tr>
      <w:tr w:rsidR="00293397" w:rsidRPr="00BA185F" w14:paraId="5719B1C6" w14:textId="77777777" w:rsidTr="00FA74E3">
        <w:trPr>
          <w:trHeight w:val="551"/>
        </w:trPr>
        <w:tc>
          <w:tcPr>
            <w:tcW w:w="4106" w:type="dxa"/>
          </w:tcPr>
          <w:p w14:paraId="7952108D" w14:textId="77777777" w:rsidR="00293397" w:rsidRPr="00882D8E" w:rsidRDefault="00293397">
            <w:pPr>
              <w:jc w:val="both"/>
              <w:rPr>
                <w:rFonts w:ascii="Franklin Gothic Book" w:hAnsi="Franklin Gothic Book"/>
                <w:sz w:val="20"/>
                <w:szCs w:val="20"/>
              </w:rPr>
            </w:pPr>
            <w:r w:rsidRPr="00882D8E">
              <w:rPr>
                <w:rFonts w:ascii="Franklin Gothic Book" w:hAnsi="Franklin Gothic Book"/>
                <w:sz w:val="20"/>
                <w:szCs w:val="20"/>
              </w:rPr>
              <w:t>Autres offres</w:t>
            </w:r>
          </w:p>
          <w:p w14:paraId="5C51F88B" w14:textId="77777777" w:rsidR="00293397" w:rsidRPr="00882D8E" w:rsidRDefault="00293397">
            <w:pPr>
              <w:jc w:val="both"/>
              <w:rPr>
                <w:rFonts w:ascii="Franklin Gothic Book" w:hAnsi="Franklin Gothic Book"/>
                <w:sz w:val="20"/>
                <w:szCs w:val="20"/>
              </w:rPr>
            </w:pPr>
          </w:p>
        </w:tc>
        <w:tc>
          <w:tcPr>
            <w:tcW w:w="2552" w:type="dxa"/>
          </w:tcPr>
          <w:p w14:paraId="4FB8C822" w14:textId="77777777" w:rsidR="00293397" w:rsidRPr="00882D8E" w:rsidRDefault="00293397">
            <w:pPr>
              <w:jc w:val="both"/>
              <w:rPr>
                <w:rFonts w:ascii="Franklin Gothic Book" w:hAnsi="Franklin Gothic Book"/>
                <w:sz w:val="20"/>
                <w:szCs w:val="20"/>
              </w:rPr>
            </w:pPr>
          </w:p>
        </w:tc>
        <w:tc>
          <w:tcPr>
            <w:tcW w:w="2358" w:type="dxa"/>
          </w:tcPr>
          <w:p w14:paraId="7EE29FCF" w14:textId="77777777" w:rsidR="00293397" w:rsidRPr="00882D8E" w:rsidRDefault="00293397">
            <w:pPr>
              <w:jc w:val="both"/>
              <w:rPr>
                <w:rFonts w:ascii="Franklin Gothic Book" w:hAnsi="Franklin Gothic Book"/>
                <w:sz w:val="20"/>
                <w:szCs w:val="20"/>
              </w:rPr>
            </w:pPr>
          </w:p>
        </w:tc>
      </w:tr>
    </w:tbl>
    <w:p w14:paraId="0FC5D039" w14:textId="77777777" w:rsidR="00293397" w:rsidRPr="00BA185F" w:rsidRDefault="00293397" w:rsidP="00293397">
      <w:pPr>
        <w:jc w:val="both"/>
        <w:rPr>
          <w:rFonts w:ascii="Franklin Gothic Book" w:hAnsi="Franklin Gothic Book"/>
          <w:b/>
          <w:bCs/>
          <w:sz w:val="2"/>
          <w:szCs w:val="2"/>
        </w:rPr>
      </w:pPr>
    </w:p>
    <w:p w14:paraId="4C1700FA" w14:textId="3638A8BE" w:rsidR="00A74A32" w:rsidRPr="005F037D" w:rsidRDefault="009E5863" w:rsidP="00A74A32">
      <w:pPr>
        <w:pStyle w:val="Titre1"/>
      </w:pPr>
      <w:r>
        <w:t>Autres éléments</w:t>
      </w:r>
      <w:r w:rsidR="00A74A32" w:rsidRPr="005F037D">
        <w:t xml:space="preserve"> spécifiques</w:t>
      </w:r>
    </w:p>
    <w:p w14:paraId="14B8F6E3" w14:textId="3825DDD2" w:rsidR="00BE34ED" w:rsidRDefault="00BE34ED" w:rsidP="00A74A32">
      <w:pPr>
        <w:pStyle w:val="corpsdetexte"/>
      </w:pPr>
      <w:r>
        <w:t xml:space="preserve">J‘atteste que </w:t>
      </w:r>
      <w:r w:rsidR="008513F8">
        <w:t>l</w:t>
      </w:r>
      <w:r>
        <w:t>es frais de gestion imputables aux amortisseurs électricité 2023 s’élèvent à [</w:t>
      </w:r>
      <w:r w:rsidRPr="00664371">
        <w:rPr>
          <w:highlight w:val="yellow"/>
        </w:rPr>
        <w:t>valeur</w:t>
      </w:r>
      <w:r>
        <w:t>] € ou plus, en application de la note méthodologique remise à la CRE dans le cadre de ma déclaration.</w:t>
      </w:r>
    </w:p>
    <w:p w14:paraId="15322155" w14:textId="77346B6E" w:rsidR="00BE34ED" w:rsidRPr="008D0F83" w:rsidRDefault="00BE34ED" w:rsidP="00A74A32">
      <w:pPr>
        <w:pStyle w:val="corpsdetexte"/>
        <w:rPr>
          <w:rFonts w:eastAsia="Times New Roman"/>
        </w:rPr>
      </w:pPr>
      <w:r w:rsidRPr="1E1A6427">
        <w:rPr>
          <w:rFonts w:eastAsia="Times New Roman"/>
        </w:rPr>
        <w:t xml:space="preserve">J’atteste que les réductions de prix pratiquées reposent sur les attestations d’éligibilité reçues des clients, que j’ai appliqué le décret n°2023-880 du 15 septembre 2023 en matière de vérification d’éligibilité, que les clients identifiés comme non éligibles par la DGFiP ont été notifiés de cette inéligibilité au plus tard le 15 décembre 2023, et qu’ils sont correctement répertoriés dans </w:t>
      </w:r>
      <w:r w:rsidR="00A010B2">
        <w:rPr>
          <w:rFonts w:eastAsia="Times New Roman"/>
        </w:rPr>
        <w:t>le fichier Excel de</w:t>
      </w:r>
      <w:r w:rsidRPr="1E1A6427">
        <w:rPr>
          <w:rFonts w:eastAsia="Times New Roman"/>
        </w:rPr>
        <w:t xml:space="preserve"> déclaration entre ceux ayant fait une requête complémentaire valable en application de l’article 3 du décret n° 2023-880 </w:t>
      </w:r>
      <w:r>
        <w:rPr>
          <w:rFonts w:eastAsia="Times New Roman"/>
        </w:rPr>
        <w:t xml:space="preserve">et </w:t>
      </w:r>
      <w:r w:rsidRPr="1E1A6427">
        <w:rPr>
          <w:rFonts w:eastAsia="Times New Roman"/>
        </w:rPr>
        <w:t>ceux n’ayant pas fait de telle requête complémentaire.</w:t>
      </w:r>
      <w:r>
        <w:rPr>
          <w:rFonts w:eastAsia="Times New Roman"/>
        </w:rPr>
        <w:t xml:space="preserve"> La somme des montants de réductions de prix effectuées et n’ayant pas pu être collectées par le fournisseur auprès de la seconde catégorie de clients s’élève à [</w:t>
      </w:r>
      <w:r w:rsidRPr="008A5F39">
        <w:rPr>
          <w:rFonts w:eastAsia="Times New Roman"/>
          <w:highlight w:val="yellow"/>
        </w:rPr>
        <w:t>valeur</w:t>
      </w:r>
      <w:r>
        <w:rPr>
          <w:rFonts w:eastAsia="Times New Roman"/>
        </w:rPr>
        <w:t>] €.</w:t>
      </w:r>
    </w:p>
    <w:p w14:paraId="1BB58F4F" w14:textId="77777777" w:rsidR="007125F6" w:rsidRDefault="007125F6" w:rsidP="007125F6">
      <w:pPr>
        <w:pStyle w:val="corpsdetexte"/>
      </w:pPr>
      <w:r>
        <w:t>J’atteste que les volumes déclarés dans le cadre de ma déclaration de pertes au titre des amortisseurs électricité ne font pas l’objet d’une demande de compensation au titre de l’aide en faveur de l’habitat collectif résidentiel instauré par le décret n°2022-1763 du 30 décembre 2022.</w:t>
      </w:r>
    </w:p>
    <w:p w14:paraId="46741FA2" w14:textId="631FD715" w:rsidR="00077633" w:rsidRDefault="00F7771E" w:rsidP="00F7771E">
      <w:pPr>
        <w:pStyle w:val="corpsdetexte"/>
      </w:pPr>
      <w:r>
        <w:t>J’atteste que j’ai respecté, le cas échéant, les m</w:t>
      </w:r>
      <w:r w:rsidRPr="00921F52">
        <w:t>odalités spécifiques pour les entités exerçant une activité de prestation de service comprenant l'alimentation électrique pour la traction des trains auprès d'entreprises ferroviaires introduites par le décret n°2023-61 du 3 février 2023.</w:t>
      </w:r>
    </w:p>
    <w:p w14:paraId="7887C1CC" w14:textId="77777777" w:rsidR="008513F8" w:rsidRPr="00985C84" w:rsidRDefault="008513F8" w:rsidP="008513F8">
      <w:pPr>
        <w:pStyle w:val="corpsdetexte"/>
      </w:pPr>
      <w:r>
        <w:t xml:space="preserve">J’atteste que j’ai bien appliqué le dispositif d’amortisseurs à l’échelle du client, en prenant en compte un </w:t>
      </w:r>
      <w:r w:rsidRPr="00985C84">
        <w:t>prix moyen pour l’ensemble de ses contrats éligibles, et non à l’échelle de chaque contrat.</w:t>
      </w:r>
    </w:p>
    <w:p w14:paraId="4952AAE6" w14:textId="77777777" w:rsidR="004554A9" w:rsidRDefault="004554A9" w:rsidP="004554A9">
      <w:pPr>
        <w:pStyle w:val="corpsdetexte"/>
      </w:pPr>
      <w:r>
        <w:t>J’atteste que les plafonds de bénéfices cumulés annuels par client prévu par l’article 3 du décret n°2022-1774 du 31 décembre 2022 et par l’article 1 du décret n°2023-880 du 15 septembre 2023 a bien été respecté, avec pour conséquence un impact cumulé à la baisse sur les réductions de prix de [</w:t>
      </w:r>
      <w:r w:rsidRPr="000047C6">
        <w:rPr>
          <w:highlight w:val="yellow"/>
        </w:rPr>
        <w:t>valeur</w:t>
      </w:r>
      <w:r>
        <w:t>] €.</w:t>
      </w:r>
    </w:p>
    <w:p w14:paraId="286BE6E3" w14:textId="425B7542" w:rsidR="00985232" w:rsidRDefault="00985232" w:rsidP="00A74A32">
      <w:pPr>
        <w:pStyle w:val="corpsdetexte"/>
      </w:pPr>
      <w:r>
        <w:t xml:space="preserve">J’atteste par ailleurs que j’ai respecté les plafonds de réductions de prix par client induits par la limite de consommation historique visée par le 2° du C. du IX. de l’article 181 de la loi de finance pour 2023, tel que précisé par le 8. </w:t>
      </w:r>
      <w:r w:rsidR="00487673">
        <w:t>d</w:t>
      </w:r>
      <w:r>
        <w:t>e la délibération 2023-371 de la CRE du 21 décembre 2023</w:t>
      </w:r>
      <w:r w:rsidR="00835555">
        <w:t>, avec pour conséquence une baisse de la somme des réductions de prix effectuées de [</w:t>
      </w:r>
      <w:r w:rsidR="00835555" w:rsidRPr="0064211B">
        <w:rPr>
          <w:highlight w:val="yellow"/>
        </w:rPr>
        <w:t>valeur</w:t>
      </w:r>
      <w:r w:rsidR="00835555">
        <w:t>] €</w:t>
      </w:r>
      <w:r w:rsidR="00937026">
        <w:t>.</w:t>
      </w:r>
    </w:p>
    <w:p w14:paraId="49314040" w14:textId="642FBAD8" w:rsidR="004554A9" w:rsidRPr="00985C84" w:rsidRDefault="004554A9" w:rsidP="004554A9">
      <w:pPr>
        <w:pStyle w:val="corpsdetexte"/>
      </w:pPr>
      <w:r w:rsidRPr="00985C84">
        <w:t>J’atteste que le cumul global des réductions de prix effectuées</w:t>
      </w:r>
      <w:r w:rsidR="003E38FF" w:rsidRPr="008D0F83">
        <w:rPr>
          <w:rFonts w:ascii="Tahoma" w:hAnsi="Tahoma" w:cs="Tahoma"/>
          <w:iCs/>
        </w:rPr>
        <w:t xml:space="preserve"> après prise en compte des plafonds évoqués ci-dessus</w:t>
      </w:r>
      <w:r w:rsidRPr="00985C84">
        <w:t xml:space="preserve"> et dûment facturées à date de la présente attestation, issues de la bonne application finale des dispositifs, s’élève à : [</w:t>
      </w:r>
      <w:r w:rsidRPr="00985C84">
        <w:rPr>
          <w:rFonts w:eastAsia="Times New Roman"/>
          <w:highlight w:val="yellow"/>
        </w:rPr>
        <w:t>valeur</w:t>
      </w:r>
      <w:r w:rsidRPr="00985C84">
        <w:rPr>
          <w:rFonts w:eastAsia="Times New Roman"/>
        </w:rPr>
        <w:t>] €.</w:t>
      </w:r>
    </w:p>
    <w:p w14:paraId="7C612FD9" w14:textId="77777777" w:rsidR="00A74A32" w:rsidRDefault="00A74A32" w:rsidP="00A74A32">
      <w:pPr>
        <w:pStyle w:val="corpsdetexte"/>
      </w:pPr>
    </w:p>
    <w:p w14:paraId="37758AC6" w14:textId="77777777" w:rsidR="00A74A32" w:rsidRDefault="00A74A32" w:rsidP="00A74A32">
      <w:pPr>
        <w:pStyle w:val="corpsdetexte"/>
      </w:pPr>
      <w:r>
        <w:t xml:space="preserve">Fait à </w:t>
      </w:r>
      <w:r w:rsidRPr="004A3E8D">
        <w:rPr>
          <w:highlight w:val="yellow"/>
        </w:rPr>
        <w:t>[Lieu]</w:t>
      </w:r>
      <w:r>
        <w:t xml:space="preserve">, le </w:t>
      </w:r>
      <w:r w:rsidRPr="004A3E8D">
        <w:rPr>
          <w:highlight w:val="yellow"/>
        </w:rPr>
        <w:t>[date]</w:t>
      </w:r>
    </w:p>
    <w:p w14:paraId="12CB4050" w14:textId="54D014D8" w:rsidR="00F33B12" w:rsidRPr="00BA185F" w:rsidRDefault="00A74A32" w:rsidP="008D0F83">
      <w:pPr>
        <w:pStyle w:val="corpsdetexte"/>
      </w:pPr>
      <w:r>
        <w:t>Nom et signature :</w:t>
      </w:r>
    </w:p>
    <w:sectPr w:rsidR="00F33B12" w:rsidRPr="00BA185F">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ECB6C" w14:textId="77777777" w:rsidR="003E38FF" w:rsidRDefault="003E38FF" w:rsidP="003E38FF">
      <w:pPr>
        <w:spacing w:after="0" w:line="240" w:lineRule="auto"/>
      </w:pPr>
      <w:r>
        <w:separator/>
      </w:r>
    </w:p>
  </w:endnote>
  <w:endnote w:type="continuationSeparator" w:id="0">
    <w:p w14:paraId="20F273DD" w14:textId="77777777" w:rsidR="003E38FF" w:rsidRDefault="003E38FF" w:rsidP="003E3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1261D" w14:textId="77777777" w:rsidR="003E38FF" w:rsidRDefault="003E38FF" w:rsidP="003E38FF">
      <w:pPr>
        <w:spacing w:after="0" w:line="240" w:lineRule="auto"/>
      </w:pPr>
      <w:r>
        <w:separator/>
      </w:r>
    </w:p>
  </w:footnote>
  <w:footnote w:type="continuationSeparator" w:id="0">
    <w:p w14:paraId="4DBCD8E7" w14:textId="77777777" w:rsidR="003E38FF" w:rsidRDefault="003E38FF" w:rsidP="003E38FF">
      <w:pPr>
        <w:spacing w:after="0" w:line="240" w:lineRule="auto"/>
      </w:pPr>
      <w:r>
        <w:continuationSeparator/>
      </w:r>
    </w:p>
  </w:footnote>
  <w:footnote w:id="1">
    <w:p w14:paraId="5AA4FBEC" w14:textId="09C133A4" w:rsidR="003E38FF" w:rsidRDefault="003E38FF">
      <w:pPr>
        <w:pStyle w:val="Notedebasdepage"/>
      </w:pPr>
      <w:r>
        <w:rPr>
          <w:rStyle w:val="Appelnotedebasdep"/>
        </w:rPr>
        <w:footnoteRef/>
      </w:r>
      <w:r>
        <w:t xml:space="preserve"> Au prorata des volumes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B6D06"/>
    <w:multiLevelType w:val="hybridMultilevel"/>
    <w:tmpl w:val="83B8C96A"/>
    <w:lvl w:ilvl="0" w:tplc="B5DC4DA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5002724"/>
    <w:multiLevelType w:val="hybridMultilevel"/>
    <w:tmpl w:val="683C6694"/>
    <w:lvl w:ilvl="0" w:tplc="D4BCB70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14F5017"/>
    <w:multiLevelType w:val="hybridMultilevel"/>
    <w:tmpl w:val="2B32A1AE"/>
    <w:lvl w:ilvl="0" w:tplc="1414A47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48F03E0"/>
    <w:multiLevelType w:val="hybridMultilevel"/>
    <w:tmpl w:val="6D5AA1D6"/>
    <w:lvl w:ilvl="0" w:tplc="F978083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12586467">
    <w:abstractNumId w:val="1"/>
  </w:num>
  <w:num w:numId="2" w16cid:durableId="646397268">
    <w:abstractNumId w:val="3"/>
  </w:num>
  <w:num w:numId="3" w16cid:durableId="1561550373">
    <w:abstractNumId w:val="2"/>
  </w:num>
  <w:num w:numId="4" w16cid:durableId="1872839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ACD018"/>
    <w:rsid w:val="000035B9"/>
    <w:rsid w:val="00005801"/>
    <w:rsid w:val="00011EFC"/>
    <w:rsid w:val="0001214D"/>
    <w:rsid w:val="000126A4"/>
    <w:rsid w:val="000144C0"/>
    <w:rsid w:val="00014DB5"/>
    <w:rsid w:val="0002072C"/>
    <w:rsid w:val="00027202"/>
    <w:rsid w:val="00032648"/>
    <w:rsid w:val="00032F20"/>
    <w:rsid w:val="00035FAC"/>
    <w:rsid w:val="00036DB5"/>
    <w:rsid w:val="00037CD2"/>
    <w:rsid w:val="00045340"/>
    <w:rsid w:val="00045709"/>
    <w:rsid w:val="0005674F"/>
    <w:rsid w:val="00061299"/>
    <w:rsid w:val="000617B3"/>
    <w:rsid w:val="000658DF"/>
    <w:rsid w:val="00070310"/>
    <w:rsid w:val="00073452"/>
    <w:rsid w:val="000742C3"/>
    <w:rsid w:val="00077633"/>
    <w:rsid w:val="0008730E"/>
    <w:rsid w:val="000C5040"/>
    <w:rsid w:val="000C71FC"/>
    <w:rsid w:val="000C7B5E"/>
    <w:rsid w:val="000E3E46"/>
    <w:rsid w:val="000F45F7"/>
    <w:rsid w:val="000F67DB"/>
    <w:rsid w:val="00107B16"/>
    <w:rsid w:val="0011556C"/>
    <w:rsid w:val="00117CBB"/>
    <w:rsid w:val="001356B0"/>
    <w:rsid w:val="001403E8"/>
    <w:rsid w:val="00140B94"/>
    <w:rsid w:val="001419B4"/>
    <w:rsid w:val="00150E27"/>
    <w:rsid w:val="00172CB1"/>
    <w:rsid w:val="00174B9F"/>
    <w:rsid w:val="0017604F"/>
    <w:rsid w:val="00177474"/>
    <w:rsid w:val="00181CA6"/>
    <w:rsid w:val="001B01DC"/>
    <w:rsid w:val="001B256E"/>
    <w:rsid w:val="001B4FE5"/>
    <w:rsid w:val="001B7749"/>
    <w:rsid w:val="001C4648"/>
    <w:rsid w:val="001C5DD6"/>
    <w:rsid w:val="001C61AB"/>
    <w:rsid w:val="001C71A3"/>
    <w:rsid w:val="001D1E50"/>
    <w:rsid w:val="001D6DCB"/>
    <w:rsid w:val="001E16D7"/>
    <w:rsid w:val="001E33B6"/>
    <w:rsid w:val="001F04A2"/>
    <w:rsid w:val="002003E0"/>
    <w:rsid w:val="00210731"/>
    <w:rsid w:val="00212266"/>
    <w:rsid w:val="00213337"/>
    <w:rsid w:val="00213F74"/>
    <w:rsid w:val="00223027"/>
    <w:rsid w:val="00224BEC"/>
    <w:rsid w:val="00227F46"/>
    <w:rsid w:val="002345AD"/>
    <w:rsid w:val="0023530A"/>
    <w:rsid w:val="00235795"/>
    <w:rsid w:val="00235A3E"/>
    <w:rsid w:val="0024030D"/>
    <w:rsid w:val="00242722"/>
    <w:rsid w:val="00243535"/>
    <w:rsid w:val="002442DB"/>
    <w:rsid w:val="00261076"/>
    <w:rsid w:val="00261E01"/>
    <w:rsid w:val="00272730"/>
    <w:rsid w:val="00293397"/>
    <w:rsid w:val="00293F7A"/>
    <w:rsid w:val="0029409D"/>
    <w:rsid w:val="00295196"/>
    <w:rsid w:val="002A34E9"/>
    <w:rsid w:val="002B17E6"/>
    <w:rsid w:val="002B2A69"/>
    <w:rsid w:val="002B4E25"/>
    <w:rsid w:val="002B58CF"/>
    <w:rsid w:val="002B6C29"/>
    <w:rsid w:val="002C191A"/>
    <w:rsid w:val="002C3E54"/>
    <w:rsid w:val="002D3AAC"/>
    <w:rsid w:val="002E5A1A"/>
    <w:rsid w:val="003026F4"/>
    <w:rsid w:val="00303017"/>
    <w:rsid w:val="00306647"/>
    <w:rsid w:val="00326DA0"/>
    <w:rsid w:val="00331A93"/>
    <w:rsid w:val="003412C7"/>
    <w:rsid w:val="00343DB4"/>
    <w:rsid w:val="003527A5"/>
    <w:rsid w:val="003611D6"/>
    <w:rsid w:val="00361B42"/>
    <w:rsid w:val="00363A46"/>
    <w:rsid w:val="00364DA8"/>
    <w:rsid w:val="003743E8"/>
    <w:rsid w:val="00380C8D"/>
    <w:rsid w:val="00386820"/>
    <w:rsid w:val="0038746C"/>
    <w:rsid w:val="003A02E1"/>
    <w:rsid w:val="003A64EF"/>
    <w:rsid w:val="003B2BC4"/>
    <w:rsid w:val="003C0FFB"/>
    <w:rsid w:val="003C333B"/>
    <w:rsid w:val="003C746C"/>
    <w:rsid w:val="003D622F"/>
    <w:rsid w:val="003E1CA3"/>
    <w:rsid w:val="003E2909"/>
    <w:rsid w:val="003E38FF"/>
    <w:rsid w:val="003F768A"/>
    <w:rsid w:val="003F77A8"/>
    <w:rsid w:val="004141DD"/>
    <w:rsid w:val="00414F5A"/>
    <w:rsid w:val="00421854"/>
    <w:rsid w:val="00423C82"/>
    <w:rsid w:val="00440B3B"/>
    <w:rsid w:val="004451D6"/>
    <w:rsid w:val="0045514E"/>
    <w:rsid w:val="004554A9"/>
    <w:rsid w:val="00457D1D"/>
    <w:rsid w:val="00462448"/>
    <w:rsid w:val="00462EAD"/>
    <w:rsid w:val="00465F94"/>
    <w:rsid w:val="0047174E"/>
    <w:rsid w:val="00484F2E"/>
    <w:rsid w:val="0048570D"/>
    <w:rsid w:val="004873E7"/>
    <w:rsid w:val="00487673"/>
    <w:rsid w:val="00493A6C"/>
    <w:rsid w:val="00496BBF"/>
    <w:rsid w:val="004A5CB1"/>
    <w:rsid w:val="004A7BA0"/>
    <w:rsid w:val="004B7134"/>
    <w:rsid w:val="004B72D0"/>
    <w:rsid w:val="004C606A"/>
    <w:rsid w:val="004C6A09"/>
    <w:rsid w:val="004D7FE7"/>
    <w:rsid w:val="004E33CC"/>
    <w:rsid w:val="004E36F9"/>
    <w:rsid w:val="004E5826"/>
    <w:rsid w:val="004E5C65"/>
    <w:rsid w:val="004E7C6F"/>
    <w:rsid w:val="004F0F06"/>
    <w:rsid w:val="004F2F4A"/>
    <w:rsid w:val="004F3077"/>
    <w:rsid w:val="005107C3"/>
    <w:rsid w:val="00512A88"/>
    <w:rsid w:val="0052248D"/>
    <w:rsid w:val="0053064C"/>
    <w:rsid w:val="0053385E"/>
    <w:rsid w:val="0053477D"/>
    <w:rsid w:val="005347E7"/>
    <w:rsid w:val="0056015A"/>
    <w:rsid w:val="00564477"/>
    <w:rsid w:val="005704C7"/>
    <w:rsid w:val="005728A6"/>
    <w:rsid w:val="00572D20"/>
    <w:rsid w:val="00584D37"/>
    <w:rsid w:val="00591152"/>
    <w:rsid w:val="00593806"/>
    <w:rsid w:val="00593EAE"/>
    <w:rsid w:val="005A0D25"/>
    <w:rsid w:val="005B0C0D"/>
    <w:rsid w:val="005B17F3"/>
    <w:rsid w:val="005B443A"/>
    <w:rsid w:val="005B4EED"/>
    <w:rsid w:val="005C0074"/>
    <w:rsid w:val="005C1EB8"/>
    <w:rsid w:val="005C63C9"/>
    <w:rsid w:val="005D1C65"/>
    <w:rsid w:val="005D2693"/>
    <w:rsid w:val="005E54C1"/>
    <w:rsid w:val="006046D5"/>
    <w:rsid w:val="0060508C"/>
    <w:rsid w:val="0060561B"/>
    <w:rsid w:val="006056B0"/>
    <w:rsid w:val="006171F4"/>
    <w:rsid w:val="00621E45"/>
    <w:rsid w:val="00622F87"/>
    <w:rsid w:val="006451DC"/>
    <w:rsid w:val="00645226"/>
    <w:rsid w:val="00646108"/>
    <w:rsid w:val="006517AA"/>
    <w:rsid w:val="00651886"/>
    <w:rsid w:val="006526A2"/>
    <w:rsid w:val="00662369"/>
    <w:rsid w:val="006657EB"/>
    <w:rsid w:val="00667728"/>
    <w:rsid w:val="00667E18"/>
    <w:rsid w:val="0067763F"/>
    <w:rsid w:val="00681EC5"/>
    <w:rsid w:val="00692A79"/>
    <w:rsid w:val="00696975"/>
    <w:rsid w:val="006A7D79"/>
    <w:rsid w:val="006B4E8A"/>
    <w:rsid w:val="006B65F3"/>
    <w:rsid w:val="006D1FDF"/>
    <w:rsid w:val="006D34EA"/>
    <w:rsid w:val="006E0451"/>
    <w:rsid w:val="006E48D4"/>
    <w:rsid w:val="006E60AC"/>
    <w:rsid w:val="006F25DC"/>
    <w:rsid w:val="006F3F7B"/>
    <w:rsid w:val="006F516B"/>
    <w:rsid w:val="006F6826"/>
    <w:rsid w:val="007125F6"/>
    <w:rsid w:val="007176E8"/>
    <w:rsid w:val="00726E74"/>
    <w:rsid w:val="00743FC4"/>
    <w:rsid w:val="0075024C"/>
    <w:rsid w:val="00752295"/>
    <w:rsid w:val="0075555A"/>
    <w:rsid w:val="007561F6"/>
    <w:rsid w:val="00761B1B"/>
    <w:rsid w:val="00766170"/>
    <w:rsid w:val="00766438"/>
    <w:rsid w:val="007672DA"/>
    <w:rsid w:val="007710B1"/>
    <w:rsid w:val="007A36B1"/>
    <w:rsid w:val="007A56E7"/>
    <w:rsid w:val="007B051C"/>
    <w:rsid w:val="007B72C7"/>
    <w:rsid w:val="007C0EBA"/>
    <w:rsid w:val="007C16C1"/>
    <w:rsid w:val="007C38A8"/>
    <w:rsid w:val="007C3B1D"/>
    <w:rsid w:val="007C761A"/>
    <w:rsid w:val="007D63E8"/>
    <w:rsid w:val="007E19D9"/>
    <w:rsid w:val="007E29A1"/>
    <w:rsid w:val="007E4064"/>
    <w:rsid w:val="007F140C"/>
    <w:rsid w:val="007F1D7C"/>
    <w:rsid w:val="007F329E"/>
    <w:rsid w:val="007F5269"/>
    <w:rsid w:val="007F7EB4"/>
    <w:rsid w:val="00801F19"/>
    <w:rsid w:val="0081120D"/>
    <w:rsid w:val="00814BC5"/>
    <w:rsid w:val="0082081C"/>
    <w:rsid w:val="0082230A"/>
    <w:rsid w:val="00835555"/>
    <w:rsid w:val="00840FAE"/>
    <w:rsid w:val="0084303F"/>
    <w:rsid w:val="008513F8"/>
    <w:rsid w:val="00852988"/>
    <w:rsid w:val="00853BF6"/>
    <w:rsid w:val="0086781B"/>
    <w:rsid w:val="008706D9"/>
    <w:rsid w:val="00882D8E"/>
    <w:rsid w:val="0088589A"/>
    <w:rsid w:val="008912E4"/>
    <w:rsid w:val="008A3A09"/>
    <w:rsid w:val="008A4347"/>
    <w:rsid w:val="008A7612"/>
    <w:rsid w:val="008B0A88"/>
    <w:rsid w:val="008B4663"/>
    <w:rsid w:val="008C33E9"/>
    <w:rsid w:val="008D0D04"/>
    <w:rsid w:val="008D0F83"/>
    <w:rsid w:val="008D2474"/>
    <w:rsid w:val="008D5E23"/>
    <w:rsid w:val="008D7EAE"/>
    <w:rsid w:val="008F0372"/>
    <w:rsid w:val="008F7D71"/>
    <w:rsid w:val="00905FF1"/>
    <w:rsid w:val="0090778F"/>
    <w:rsid w:val="0091434F"/>
    <w:rsid w:val="00921E5F"/>
    <w:rsid w:val="00921F52"/>
    <w:rsid w:val="009232DD"/>
    <w:rsid w:val="009240E4"/>
    <w:rsid w:val="00924298"/>
    <w:rsid w:val="009243EC"/>
    <w:rsid w:val="009308F3"/>
    <w:rsid w:val="00930DBD"/>
    <w:rsid w:val="00931AA3"/>
    <w:rsid w:val="00937026"/>
    <w:rsid w:val="0094190C"/>
    <w:rsid w:val="00944509"/>
    <w:rsid w:val="009464A0"/>
    <w:rsid w:val="00951458"/>
    <w:rsid w:val="009537F4"/>
    <w:rsid w:val="00955618"/>
    <w:rsid w:val="0095706B"/>
    <w:rsid w:val="009600FB"/>
    <w:rsid w:val="009713D1"/>
    <w:rsid w:val="00971903"/>
    <w:rsid w:val="00972ABF"/>
    <w:rsid w:val="00974750"/>
    <w:rsid w:val="00976041"/>
    <w:rsid w:val="0098208C"/>
    <w:rsid w:val="0098500E"/>
    <w:rsid w:val="00985232"/>
    <w:rsid w:val="00985C84"/>
    <w:rsid w:val="009938B5"/>
    <w:rsid w:val="00997D77"/>
    <w:rsid w:val="009A3846"/>
    <w:rsid w:val="009B010A"/>
    <w:rsid w:val="009B255A"/>
    <w:rsid w:val="009B36B8"/>
    <w:rsid w:val="009B645F"/>
    <w:rsid w:val="009B7B17"/>
    <w:rsid w:val="009C1B29"/>
    <w:rsid w:val="009C782E"/>
    <w:rsid w:val="009D274C"/>
    <w:rsid w:val="009D50D5"/>
    <w:rsid w:val="009E5863"/>
    <w:rsid w:val="009F40F8"/>
    <w:rsid w:val="00A010B2"/>
    <w:rsid w:val="00A04210"/>
    <w:rsid w:val="00A04F1A"/>
    <w:rsid w:val="00A06017"/>
    <w:rsid w:val="00A078D3"/>
    <w:rsid w:val="00A10D61"/>
    <w:rsid w:val="00A12A07"/>
    <w:rsid w:val="00A22002"/>
    <w:rsid w:val="00A26351"/>
    <w:rsid w:val="00A26F04"/>
    <w:rsid w:val="00A357C3"/>
    <w:rsid w:val="00A35FE1"/>
    <w:rsid w:val="00A41594"/>
    <w:rsid w:val="00A447F0"/>
    <w:rsid w:val="00A44CF1"/>
    <w:rsid w:val="00A46B1F"/>
    <w:rsid w:val="00A47D34"/>
    <w:rsid w:val="00A57617"/>
    <w:rsid w:val="00A74A32"/>
    <w:rsid w:val="00A7559C"/>
    <w:rsid w:val="00A93994"/>
    <w:rsid w:val="00A9418C"/>
    <w:rsid w:val="00AA1FA9"/>
    <w:rsid w:val="00AA6275"/>
    <w:rsid w:val="00AB453E"/>
    <w:rsid w:val="00AC2885"/>
    <w:rsid w:val="00AC2EF8"/>
    <w:rsid w:val="00AC6B3E"/>
    <w:rsid w:val="00AD20B3"/>
    <w:rsid w:val="00AD5BFA"/>
    <w:rsid w:val="00AE4F8F"/>
    <w:rsid w:val="00AE7701"/>
    <w:rsid w:val="00AF15F9"/>
    <w:rsid w:val="00AF4937"/>
    <w:rsid w:val="00AF6A67"/>
    <w:rsid w:val="00AF6F6F"/>
    <w:rsid w:val="00B071AB"/>
    <w:rsid w:val="00B07ED3"/>
    <w:rsid w:val="00B16A67"/>
    <w:rsid w:val="00B2527D"/>
    <w:rsid w:val="00B278CC"/>
    <w:rsid w:val="00B35A00"/>
    <w:rsid w:val="00B411B9"/>
    <w:rsid w:val="00B42B64"/>
    <w:rsid w:val="00B44414"/>
    <w:rsid w:val="00B451AA"/>
    <w:rsid w:val="00B519D9"/>
    <w:rsid w:val="00B54B53"/>
    <w:rsid w:val="00B563A7"/>
    <w:rsid w:val="00B60EA1"/>
    <w:rsid w:val="00B65C55"/>
    <w:rsid w:val="00B76E1B"/>
    <w:rsid w:val="00B8044E"/>
    <w:rsid w:val="00B970C7"/>
    <w:rsid w:val="00BA15BE"/>
    <w:rsid w:val="00BA185F"/>
    <w:rsid w:val="00BA207F"/>
    <w:rsid w:val="00BA21E4"/>
    <w:rsid w:val="00BA5FC6"/>
    <w:rsid w:val="00BA66EC"/>
    <w:rsid w:val="00BB7662"/>
    <w:rsid w:val="00BB7E92"/>
    <w:rsid w:val="00BB7F5F"/>
    <w:rsid w:val="00BC2503"/>
    <w:rsid w:val="00BE0352"/>
    <w:rsid w:val="00BE071A"/>
    <w:rsid w:val="00BE2A15"/>
    <w:rsid w:val="00BE34ED"/>
    <w:rsid w:val="00BE4753"/>
    <w:rsid w:val="00BE6B2A"/>
    <w:rsid w:val="00BF07ED"/>
    <w:rsid w:val="00BF5C5B"/>
    <w:rsid w:val="00C0327B"/>
    <w:rsid w:val="00C034C8"/>
    <w:rsid w:val="00C07EAF"/>
    <w:rsid w:val="00C20523"/>
    <w:rsid w:val="00C3002B"/>
    <w:rsid w:val="00C35481"/>
    <w:rsid w:val="00C4162F"/>
    <w:rsid w:val="00C44636"/>
    <w:rsid w:val="00C44F5C"/>
    <w:rsid w:val="00C46512"/>
    <w:rsid w:val="00C47758"/>
    <w:rsid w:val="00C51E00"/>
    <w:rsid w:val="00C52649"/>
    <w:rsid w:val="00C529E1"/>
    <w:rsid w:val="00C53CEE"/>
    <w:rsid w:val="00C543C0"/>
    <w:rsid w:val="00C56AA4"/>
    <w:rsid w:val="00C62724"/>
    <w:rsid w:val="00C70A58"/>
    <w:rsid w:val="00C71214"/>
    <w:rsid w:val="00C80A46"/>
    <w:rsid w:val="00C84E44"/>
    <w:rsid w:val="00C96674"/>
    <w:rsid w:val="00CB5CE4"/>
    <w:rsid w:val="00CC59CC"/>
    <w:rsid w:val="00CD25E6"/>
    <w:rsid w:val="00CE3AA0"/>
    <w:rsid w:val="00CE769F"/>
    <w:rsid w:val="00CF327F"/>
    <w:rsid w:val="00D1010F"/>
    <w:rsid w:val="00D14264"/>
    <w:rsid w:val="00D17F80"/>
    <w:rsid w:val="00D20615"/>
    <w:rsid w:val="00D410E5"/>
    <w:rsid w:val="00D473FE"/>
    <w:rsid w:val="00D55538"/>
    <w:rsid w:val="00D62CB0"/>
    <w:rsid w:val="00D66F31"/>
    <w:rsid w:val="00D735F9"/>
    <w:rsid w:val="00D757AA"/>
    <w:rsid w:val="00DA2A05"/>
    <w:rsid w:val="00DA4C61"/>
    <w:rsid w:val="00DB1511"/>
    <w:rsid w:val="00DB5D88"/>
    <w:rsid w:val="00DB7C90"/>
    <w:rsid w:val="00DD4342"/>
    <w:rsid w:val="00DE6079"/>
    <w:rsid w:val="00DE76B6"/>
    <w:rsid w:val="00DF3517"/>
    <w:rsid w:val="00E0065E"/>
    <w:rsid w:val="00E011DF"/>
    <w:rsid w:val="00E0197E"/>
    <w:rsid w:val="00E1118C"/>
    <w:rsid w:val="00E13534"/>
    <w:rsid w:val="00E15577"/>
    <w:rsid w:val="00E3263B"/>
    <w:rsid w:val="00E33608"/>
    <w:rsid w:val="00E368DC"/>
    <w:rsid w:val="00E40FE5"/>
    <w:rsid w:val="00E44ED5"/>
    <w:rsid w:val="00E4765F"/>
    <w:rsid w:val="00E50EC7"/>
    <w:rsid w:val="00E519F3"/>
    <w:rsid w:val="00E5493C"/>
    <w:rsid w:val="00E57559"/>
    <w:rsid w:val="00E638FA"/>
    <w:rsid w:val="00E67FE4"/>
    <w:rsid w:val="00E70479"/>
    <w:rsid w:val="00E711A0"/>
    <w:rsid w:val="00E73614"/>
    <w:rsid w:val="00E768D3"/>
    <w:rsid w:val="00E8720B"/>
    <w:rsid w:val="00E91DD5"/>
    <w:rsid w:val="00E94403"/>
    <w:rsid w:val="00E955F0"/>
    <w:rsid w:val="00EA225C"/>
    <w:rsid w:val="00EB0F93"/>
    <w:rsid w:val="00EB7C46"/>
    <w:rsid w:val="00EE4346"/>
    <w:rsid w:val="00EF2E1A"/>
    <w:rsid w:val="00EF43DD"/>
    <w:rsid w:val="00EF540D"/>
    <w:rsid w:val="00F2791A"/>
    <w:rsid w:val="00F33B12"/>
    <w:rsid w:val="00F35CB6"/>
    <w:rsid w:val="00F35DCD"/>
    <w:rsid w:val="00F3740A"/>
    <w:rsid w:val="00F440FC"/>
    <w:rsid w:val="00F463BC"/>
    <w:rsid w:val="00F46A8A"/>
    <w:rsid w:val="00F50FAD"/>
    <w:rsid w:val="00F51747"/>
    <w:rsid w:val="00F52395"/>
    <w:rsid w:val="00F527B7"/>
    <w:rsid w:val="00F5494A"/>
    <w:rsid w:val="00F65878"/>
    <w:rsid w:val="00F7771E"/>
    <w:rsid w:val="00F80570"/>
    <w:rsid w:val="00F86572"/>
    <w:rsid w:val="00F94AC4"/>
    <w:rsid w:val="00FA041A"/>
    <w:rsid w:val="00FA2C72"/>
    <w:rsid w:val="00FA2FC8"/>
    <w:rsid w:val="00FA74E3"/>
    <w:rsid w:val="00FB0E62"/>
    <w:rsid w:val="00FB3E28"/>
    <w:rsid w:val="00FB4613"/>
    <w:rsid w:val="00FB487A"/>
    <w:rsid w:val="00FC3661"/>
    <w:rsid w:val="00FC58A8"/>
    <w:rsid w:val="00FC7A7A"/>
    <w:rsid w:val="00FD25AD"/>
    <w:rsid w:val="00FD46E0"/>
    <w:rsid w:val="00FD700A"/>
    <w:rsid w:val="00FD76D5"/>
    <w:rsid w:val="00FE19FD"/>
    <w:rsid w:val="00FE509C"/>
    <w:rsid w:val="00FF6349"/>
    <w:rsid w:val="1E1A6427"/>
    <w:rsid w:val="24F63757"/>
    <w:rsid w:val="38ACD018"/>
    <w:rsid w:val="4FAEA44D"/>
    <w:rsid w:val="527E4786"/>
    <w:rsid w:val="542EEF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CD018"/>
  <w15:chartTrackingRefBased/>
  <w15:docId w15:val="{D973CD31-53FD-42FA-95CF-189F05D55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0D5"/>
  </w:style>
  <w:style w:type="paragraph" w:styleId="Titre1">
    <w:name w:val="heading 1"/>
    <w:basedOn w:val="Normal"/>
    <w:next w:val="Normal"/>
    <w:link w:val="Titre1Car"/>
    <w:uiPriority w:val="9"/>
    <w:qFormat/>
    <w:rsid w:val="003F77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C3E54"/>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037CD2"/>
    <w:pPr>
      <w:ind w:left="720"/>
      <w:contextualSpacing/>
    </w:pPr>
  </w:style>
  <w:style w:type="table" w:styleId="Grilledutableau">
    <w:name w:val="Table Grid"/>
    <w:basedOn w:val="TableauNormal"/>
    <w:uiPriority w:val="39"/>
    <w:rsid w:val="00F35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E519F3"/>
    <w:pPr>
      <w:spacing w:after="0" w:line="240" w:lineRule="auto"/>
    </w:pPr>
  </w:style>
  <w:style w:type="character" w:styleId="Marquedecommentaire">
    <w:name w:val="annotation reference"/>
    <w:basedOn w:val="Policepardfaut"/>
    <w:uiPriority w:val="99"/>
    <w:semiHidden/>
    <w:unhideWhenUsed/>
    <w:rsid w:val="009D50D5"/>
    <w:rPr>
      <w:sz w:val="16"/>
      <w:szCs w:val="16"/>
    </w:rPr>
  </w:style>
  <w:style w:type="paragraph" w:styleId="Commentaire">
    <w:name w:val="annotation text"/>
    <w:basedOn w:val="Normal"/>
    <w:link w:val="CommentaireCar"/>
    <w:uiPriority w:val="99"/>
    <w:unhideWhenUsed/>
    <w:rsid w:val="009D50D5"/>
    <w:pPr>
      <w:spacing w:line="240" w:lineRule="auto"/>
    </w:pPr>
    <w:rPr>
      <w:sz w:val="20"/>
      <w:szCs w:val="20"/>
    </w:rPr>
  </w:style>
  <w:style w:type="character" w:customStyle="1" w:styleId="CommentaireCar">
    <w:name w:val="Commentaire Car"/>
    <w:basedOn w:val="Policepardfaut"/>
    <w:link w:val="Commentaire"/>
    <w:uiPriority w:val="99"/>
    <w:rsid w:val="009D50D5"/>
    <w:rPr>
      <w:sz w:val="20"/>
      <w:szCs w:val="20"/>
    </w:rPr>
  </w:style>
  <w:style w:type="paragraph" w:customStyle="1" w:styleId="corpsdetexte">
    <w:name w:val="corps de texte"/>
    <w:basedOn w:val="Normal"/>
    <w:link w:val="corpsdetexteCar"/>
    <w:qFormat/>
    <w:rsid w:val="00FA2C72"/>
    <w:pPr>
      <w:spacing w:after="120" w:line="240" w:lineRule="auto"/>
      <w:jc w:val="both"/>
    </w:pPr>
    <w:rPr>
      <w:rFonts w:ascii="Franklin Gothic Book" w:eastAsia="Cambria" w:hAnsi="Franklin Gothic Book" w:cs="Arial"/>
      <w:sz w:val="20"/>
      <w:szCs w:val="20"/>
    </w:rPr>
  </w:style>
  <w:style w:type="character" w:customStyle="1" w:styleId="corpsdetexteCar">
    <w:name w:val="corps de texte Car"/>
    <w:basedOn w:val="Policepardfaut"/>
    <w:link w:val="corpsdetexte"/>
    <w:rsid w:val="00FA2C72"/>
    <w:rPr>
      <w:rFonts w:ascii="Franklin Gothic Book" w:eastAsia="Cambria" w:hAnsi="Franklin Gothic Book" w:cs="Arial"/>
      <w:sz w:val="20"/>
      <w:szCs w:val="20"/>
    </w:rPr>
  </w:style>
  <w:style w:type="character" w:customStyle="1" w:styleId="Titre1Car">
    <w:name w:val="Titre 1 Car"/>
    <w:basedOn w:val="Policepardfaut"/>
    <w:link w:val="Titre1"/>
    <w:uiPriority w:val="9"/>
    <w:rsid w:val="003F77A8"/>
    <w:rPr>
      <w:rFonts w:asciiTheme="majorHAnsi" w:eastAsiaTheme="majorEastAsia" w:hAnsiTheme="majorHAnsi" w:cstheme="majorBidi"/>
      <w:color w:val="2F5496" w:themeColor="accent1" w:themeShade="BF"/>
      <w:sz w:val="32"/>
      <w:szCs w:val="32"/>
    </w:rPr>
  </w:style>
  <w:style w:type="paragraph" w:styleId="Objetducommentaire">
    <w:name w:val="annotation subject"/>
    <w:basedOn w:val="Commentaire"/>
    <w:next w:val="Commentaire"/>
    <w:link w:val="ObjetducommentaireCar"/>
    <w:uiPriority w:val="99"/>
    <w:semiHidden/>
    <w:unhideWhenUsed/>
    <w:rsid w:val="00C3002B"/>
    <w:rPr>
      <w:b/>
      <w:bCs/>
    </w:rPr>
  </w:style>
  <w:style w:type="character" w:customStyle="1" w:styleId="ObjetducommentaireCar">
    <w:name w:val="Objet du commentaire Car"/>
    <w:basedOn w:val="CommentaireCar"/>
    <w:link w:val="Objetducommentaire"/>
    <w:uiPriority w:val="99"/>
    <w:semiHidden/>
    <w:rsid w:val="00C3002B"/>
    <w:rPr>
      <w:b/>
      <w:bCs/>
      <w:sz w:val="20"/>
      <w:szCs w:val="20"/>
    </w:rPr>
  </w:style>
  <w:style w:type="paragraph" w:styleId="Notedebasdepage">
    <w:name w:val="footnote text"/>
    <w:basedOn w:val="Normal"/>
    <w:link w:val="NotedebasdepageCar"/>
    <w:uiPriority w:val="99"/>
    <w:semiHidden/>
    <w:unhideWhenUsed/>
    <w:rsid w:val="003E38F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E38FF"/>
    <w:rPr>
      <w:sz w:val="20"/>
      <w:szCs w:val="20"/>
    </w:rPr>
  </w:style>
  <w:style w:type="character" w:styleId="Appelnotedebasdep">
    <w:name w:val="footnote reference"/>
    <w:basedOn w:val="Policepardfaut"/>
    <w:uiPriority w:val="99"/>
    <w:semiHidden/>
    <w:unhideWhenUsed/>
    <w:rsid w:val="003E38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027D0ECD1C1343B05080EC62A36A36" ma:contentTypeVersion="14" ma:contentTypeDescription="Crée un document." ma:contentTypeScope="" ma:versionID="fc85d986b6d597c8a2f6b00ec722a631">
  <xsd:schema xmlns:xsd="http://www.w3.org/2001/XMLSchema" xmlns:xs="http://www.w3.org/2001/XMLSchema" xmlns:p="http://schemas.microsoft.com/office/2006/metadata/properties" xmlns:ns3="756afb9c-d445-464f-bbc5-5d3d6ef5a6fb" xmlns:ns4="4afef44d-19f6-4029-858a-d9e2283601b7" targetNamespace="http://schemas.microsoft.com/office/2006/metadata/properties" ma:root="true" ma:fieldsID="5d0d6b76b7d845b1318a468c0d479a7d" ns3:_="" ns4:_="">
    <xsd:import namespace="756afb9c-d445-464f-bbc5-5d3d6ef5a6fb"/>
    <xsd:import namespace="4afef44d-19f6-4029-858a-d9e2283601b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afb9c-d445-464f-bbc5-5d3d6ef5a6fb"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fef44d-19f6-4029-858a-d9e2283601b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afef44d-19f6-4029-858a-d9e2283601b7" xsi:nil="true"/>
  </documentManagement>
</p:properties>
</file>

<file path=customXml/itemProps1.xml><?xml version="1.0" encoding="utf-8"?>
<ds:datastoreItem xmlns:ds="http://schemas.openxmlformats.org/officeDocument/2006/customXml" ds:itemID="{E221ED38-FB40-4F6B-A01F-A79FB5ACA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afb9c-d445-464f-bbc5-5d3d6ef5a6fb"/>
    <ds:schemaRef ds:uri="4afef44d-19f6-4029-858a-d9e228360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324BD8-30EF-41CB-8CF9-D7020E7D3A4C}">
  <ds:schemaRefs>
    <ds:schemaRef ds:uri="http://schemas.openxmlformats.org/officeDocument/2006/bibliography"/>
  </ds:schemaRefs>
</ds:datastoreItem>
</file>

<file path=customXml/itemProps3.xml><?xml version="1.0" encoding="utf-8"?>
<ds:datastoreItem xmlns:ds="http://schemas.openxmlformats.org/officeDocument/2006/customXml" ds:itemID="{F11D47F3-D3C7-4949-A765-D047FBF81306}">
  <ds:schemaRefs>
    <ds:schemaRef ds:uri="http://schemas.microsoft.com/sharepoint/v3/contenttype/forms"/>
  </ds:schemaRefs>
</ds:datastoreItem>
</file>

<file path=customXml/itemProps4.xml><?xml version="1.0" encoding="utf-8"?>
<ds:datastoreItem xmlns:ds="http://schemas.openxmlformats.org/officeDocument/2006/customXml" ds:itemID="{9924FC68-5291-466D-9484-14AAA909A995}">
  <ds:schemaRefs>
    <ds:schemaRef ds:uri="http://purl.org/dc/terms/"/>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purl.org/dc/dcmitype/"/>
    <ds:schemaRef ds:uri="http://purl.org/dc/elements/1.1/"/>
    <ds:schemaRef ds:uri="http://schemas.openxmlformats.org/package/2006/metadata/core-properties"/>
    <ds:schemaRef ds:uri="4afef44d-19f6-4029-858a-d9e2283601b7"/>
    <ds:schemaRef ds:uri="756afb9c-d445-464f-bbc5-5d3d6ef5a6f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949</Words>
  <Characters>5223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Frédéric</dc:creator>
  <cp:keywords/>
  <dc:description/>
  <cp:lastModifiedBy>Cladière Théo</cp:lastModifiedBy>
  <cp:revision>3</cp:revision>
  <dcterms:created xsi:type="dcterms:W3CDTF">2024-07-16T15:58:00Z</dcterms:created>
  <dcterms:modified xsi:type="dcterms:W3CDTF">2024-07-18T13:36:00Z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0x0101007B027D0ECD1C1343B05080EC62A36A36</vt:lpwstr>
  </property>
</Properties>
</file>